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A6912" w14:textId="16742AF2" w:rsidR="00376CAE" w:rsidRPr="00635A81" w:rsidRDefault="00376CAE" w:rsidP="00995658">
      <w:pPr>
        <w:pStyle w:val="Heading1"/>
        <w:rPr>
          <w:rFonts w:ascii="Meta Pro" w:hAnsi="Meta Pro"/>
        </w:rPr>
      </w:pPr>
      <w:r w:rsidRPr="00635A81">
        <w:rPr>
          <w:rFonts w:ascii="Meta Pro" w:hAnsi="Meta Pro"/>
        </w:rPr>
        <w:t xml:space="preserve">Annex 1: Government </w:t>
      </w:r>
      <w:r w:rsidR="00BC7CBA" w:rsidRPr="00635A81">
        <w:rPr>
          <w:rFonts w:ascii="Meta Pro" w:hAnsi="Meta Pro"/>
        </w:rPr>
        <w:t>R</w:t>
      </w:r>
      <w:r w:rsidRPr="00635A81">
        <w:rPr>
          <w:rFonts w:ascii="Meta Pro" w:hAnsi="Meta Pro"/>
        </w:rPr>
        <w:t xml:space="preserve">esponse </w:t>
      </w:r>
      <w:r w:rsidR="000523CD" w:rsidRPr="00635A81">
        <w:rPr>
          <w:rFonts w:ascii="Meta Pro" w:hAnsi="Meta Pro"/>
        </w:rPr>
        <w:t>Assessment Scheme</w:t>
      </w:r>
      <w:r w:rsidRPr="00635A81">
        <w:rPr>
          <w:rFonts w:ascii="Meta Pro" w:hAnsi="Meta Pro"/>
        </w:rPr>
        <w:t xml:space="preserve"> </w:t>
      </w:r>
    </w:p>
    <w:p w14:paraId="0F6CEAEB" w14:textId="134ACF75" w:rsidR="006F118C" w:rsidRPr="00635A81" w:rsidRDefault="000D173A" w:rsidP="006F118C">
      <w:pPr>
        <w:pStyle w:val="FirstParagraph"/>
        <w:rPr>
          <w:rFonts w:ascii="Meta Pro" w:hAnsi="Meta Pro" w:cstheme="majorHAnsi"/>
        </w:rPr>
      </w:pPr>
      <w:r w:rsidRPr="00635A81">
        <w:rPr>
          <w:rFonts w:ascii="Meta Pro" w:hAnsi="Meta Pro" w:cstheme="majorHAnsi"/>
        </w:rPr>
        <w:t xml:space="preserve">Parliamentary </w:t>
      </w:r>
      <w:r w:rsidR="007374B5" w:rsidRPr="00635A81">
        <w:rPr>
          <w:rFonts w:ascii="Meta Pro" w:hAnsi="Meta Pro" w:cstheme="majorHAnsi"/>
        </w:rPr>
        <w:t xml:space="preserve">queries on infrastructure projects, requests for additional documentation or parliamentary </w:t>
      </w:r>
      <w:r w:rsidRPr="00635A81">
        <w:rPr>
          <w:rFonts w:ascii="Meta Pro" w:hAnsi="Meta Pro" w:cstheme="majorHAnsi"/>
        </w:rPr>
        <w:t xml:space="preserve">recommendations require government response </w:t>
      </w:r>
      <w:r w:rsidR="007374B5" w:rsidRPr="00635A81">
        <w:rPr>
          <w:rFonts w:ascii="Meta Pro" w:hAnsi="Meta Pro" w:cstheme="majorHAnsi"/>
        </w:rPr>
        <w:t xml:space="preserve">assessment and follow-up </w:t>
      </w:r>
      <w:r w:rsidRPr="00635A81">
        <w:rPr>
          <w:rFonts w:ascii="Meta Pro" w:hAnsi="Meta Pro" w:cstheme="majorHAnsi"/>
        </w:rPr>
        <w:t xml:space="preserve">to ensure </w:t>
      </w:r>
      <w:r w:rsidR="007374B5" w:rsidRPr="00635A81">
        <w:rPr>
          <w:rFonts w:ascii="Meta Pro" w:hAnsi="Meta Pro" w:cstheme="majorHAnsi"/>
          <w:lang w:val="en-AU"/>
        </w:rPr>
        <w:t>the timeliness and the quality of government’s reaction.</w:t>
      </w:r>
      <w:r w:rsidR="00D46C2C" w:rsidRPr="00635A81">
        <w:rPr>
          <w:rStyle w:val="apple-converted-space"/>
          <w:rFonts w:ascii="Meta Pro" w:hAnsi="Meta Pro"/>
          <w:color w:val="000000"/>
          <w:sz w:val="18"/>
          <w:szCs w:val="18"/>
        </w:rPr>
        <w:t xml:space="preserve"> </w:t>
      </w:r>
      <w:r w:rsidR="00D46C2C" w:rsidRPr="00635A81">
        <w:rPr>
          <w:rFonts w:ascii="Meta Pro" w:hAnsi="Meta Pro" w:cstheme="majorHAnsi"/>
        </w:rPr>
        <w:t>This assessment may be carried out by committees or M</w:t>
      </w:r>
      <w:r w:rsidR="00BC7CBA" w:rsidRPr="00635A81">
        <w:rPr>
          <w:rFonts w:ascii="Meta Pro" w:hAnsi="Meta Pro" w:cstheme="majorHAnsi"/>
        </w:rPr>
        <w:t>embers of Parliament (MPs)</w:t>
      </w:r>
      <w:r w:rsidR="00D46C2C" w:rsidRPr="00635A81">
        <w:rPr>
          <w:rFonts w:ascii="Meta Pro" w:hAnsi="Meta Pro" w:cstheme="majorHAnsi"/>
        </w:rPr>
        <w:t xml:space="preserve"> either for individual responses to parliamentary requests or systematically for all parliamentary interventions </w:t>
      </w:r>
      <w:proofErr w:type="gramStart"/>
      <w:r w:rsidR="00D46C2C" w:rsidRPr="00635A81">
        <w:rPr>
          <w:rFonts w:ascii="Meta Pro" w:hAnsi="Meta Pro" w:cstheme="majorHAnsi"/>
        </w:rPr>
        <w:t>in order to</w:t>
      </w:r>
      <w:proofErr w:type="gramEnd"/>
      <w:r w:rsidR="00D46C2C" w:rsidRPr="00635A81">
        <w:rPr>
          <w:rFonts w:ascii="Meta Pro" w:hAnsi="Meta Pro" w:cstheme="majorHAnsi"/>
        </w:rPr>
        <w:t xml:space="preserve"> ensure accountability or efficiency of implementation. </w:t>
      </w:r>
      <w:r w:rsidRPr="00635A81">
        <w:rPr>
          <w:rFonts w:ascii="Meta Pro" w:hAnsi="Meta Pro" w:cstheme="majorHAnsi"/>
        </w:rPr>
        <w:t xml:space="preserve">This </w:t>
      </w:r>
      <w:r w:rsidR="00D46C2C" w:rsidRPr="00635A81">
        <w:rPr>
          <w:rFonts w:ascii="Meta Pro" w:hAnsi="Meta Pro" w:cstheme="majorHAnsi"/>
        </w:rPr>
        <w:t xml:space="preserve">assessment scheme </w:t>
      </w:r>
      <w:r w:rsidRPr="00635A81">
        <w:rPr>
          <w:rFonts w:ascii="Meta Pro" w:hAnsi="Meta Pro" w:cstheme="majorHAnsi"/>
        </w:rPr>
        <w:t xml:space="preserve">provides </w:t>
      </w:r>
      <w:r w:rsidR="000A61F4" w:rsidRPr="00635A81">
        <w:rPr>
          <w:rFonts w:ascii="Meta Pro" w:hAnsi="Meta Pro" w:cstheme="majorHAnsi"/>
        </w:rPr>
        <w:t xml:space="preserve">some suggested </w:t>
      </w:r>
      <w:r w:rsidRPr="00635A81">
        <w:rPr>
          <w:rFonts w:ascii="Meta Pro" w:hAnsi="Meta Pro" w:cstheme="majorHAnsi"/>
        </w:rPr>
        <w:t>standardized procedures for assessing government responses while maintaining appropriate follow-up mechanisms.</w:t>
      </w:r>
      <w:r w:rsidR="00B51A52" w:rsidRPr="00635A81">
        <w:rPr>
          <w:rFonts w:ascii="Meta Pro" w:hAnsi="Meta Pro" w:cstheme="majorHAnsi"/>
          <w:b/>
          <w:bCs/>
        </w:rPr>
        <w:t xml:space="preserve"> </w:t>
      </w:r>
      <w:r w:rsidR="006F118C" w:rsidRPr="00635A81">
        <w:rPr>
          <w:rFonts w:ascii="Meta Pro" w:hAnsi="Meta Pro" w:cstheme="majorHAnsi"/>
        </w:rPr>
        <w:t xml:space="preserve">A response and </w:t>
      </w:r>
      <w:r w:rsidR="006F118C" w:rsidRPr="00635A81">
        <w:rPr>
          <w:rFonts w:ascii="Meta Pro" w:hAnsi="Meta Pro" w:cstheme="majorHAnsi"/>
          <w:lang w:val="en-AU"/>
        </w:rPr>
        <w:t>follow-up procedures</w:t>
      </w:r>
      <w:r w:rsidR="006F118C" w:rsidRPr="00635A81">
        <w:rPr>
          <w:rFonts w:ascii="Meta Pro" w:hAnsi="Meta Pro" w:cstheme="majorHAnsi"/>
          <w:b/>
          <w:bCs/>
          <w:lang w:val="en-AU"/>
        </w:rPr>
        <w:t xml:space="preserve"> </w:t>
      </w:r>
      <w:r w:rsidR="006F118C" w:rsidRPr="00635A81">
        <w:rPr>
          <w:rFonts w:ascii="Meta Pro" w:hAnsi="Meta Pro" w:cstheme="majorHAnsi"/>
        </w:rPr>
        <w:t>classification system</w:t>
      </w:r>
      <w:r w:rsidR="00EA034E" w:rsidRPr="00635A81">
        <w:rPr>
          <w:rFonts w:ascii="Meta Pro" w:hAnsi="Meta Pro" w:cstheme="majorHAnsi"/>
        </w:rPr>
        <w:t xml:space="preserve"> can help to systematically assess the adequacy of government reactions.</w:t>
      </w:r>
    </w:p>
    <w:p w14:paraId="50D37FC5" w14:textId="3F4A24F4" w:rsidR="009C23AC" w:rsidRPr="00635A81" w:rsidRDefault="000A61F4" w:rsidP="009C23AC">
      <w:pPr>
        <w:pStyle w:val="FirstParagraph"/>
        <w:rPr>
          <w:rFonts w:ascii="Meta Pro" w:hAnsi="Meta Pro"/>
          <w:color w:val="000000"/>
          <w:sz w:val="18"/>
          <w:szCs w:val="18"/>
        </w:rPr>
      </w:pPr>
      <w:r w:rsidRPr="00635A81">
        <w:rPr>
          <w:rFonts w:ascii="Meta Pro" w:hAnsi="Meta Pro"/>
          <w:b/>
          <w:bCs/>
          <w:color w:val="212121"/>
        </w:rPr>
        <w:t xml:space="preserve">This </w:t>
      </w:r>
      <w:r w:rsidR="00BC7CBA" w:rsidRPr="00635A81">
        <w:rPr>
          <w:rFonts w:ascii="Meta Pro" w:hAnsi="Meta Pro"/>
          <w:b/>
          <w:bCs/>
          <w:color w:val="212121"/>
        </w:rPr>
        <w:t>s</w:t>
      </w:r>
      <w:r w:rsidR="006F118C" w:rsidRPr="00635A81">
        <w:rPr>
          <w:rFonts w:ascii="Meta Pro" w:hAnsi="Meta Pro"/>
          <w:b/>
          <w:bCs/>
          <w:color w:val="212121"/>
        </w:rPr>
        <w:t xml:space="preserve">cheme or </w:t>
      </w:r>
      <w:r w:rsidR="00BC7CBA" w:rsidRPr="00635A81">
        <w:rPr>
          <w:rFonts w:ascii="Meta Pro" w:hAnsi="Meta Pro"/>
          <w:b/>
          <w:bCs/>
          <w:color w:val="212121"/>
        </w:rPr>
        <w:t>f</w:t>
      </w:r>
      <w:r w:rsidRPr="00635A81">
        <w:rPr>
          <w:rFonts w:ascii="Meta Pro" w:hAnsi="Meta Pro"/>
          <w:b/>
          <w:bCs/>
          <w:color w:val="212121"/>
        </w:rPr>
        <w:t xml:space="preserve">ramework should be </w:t>
      </w:r>
      <w:r w:rsidR="00B51A52" w:rsidRPr="00635A81">
        <w:rPr>
          <w:rFonts w:ascii="Meta Pro" w:hAnsi="Meta Pro"/>
          <w:b/>
          <w:bCs/>
          <w:color w:val="212121"/>
        </w:rPr>
        <w:t>tailored to the specific infrastructure project under investigation</w:t>
      </w:r>
      <w:r w:rsidR="00B51A52" w:rsidRPr="00635A81">
        <w:rPr>
          <w:rFonts w:ascii="Meta Pro" w:hAnsi="Meta Pro"/>
          <w:b/>
          <w:bCs/>
        </w:rPr>
        <w:t>.</w:t>
      </w:r>
      <w:r w:rsidR="00B96AE6" w:rsidRPr="00635A81">
        <w:rPr>
          <w:rFonts w:ascii="Meta Pro" w:hAnsi="Meta Pro"/>
        </w:rPr>
        <w:t xml:space="preserve"> </w:t>
      </w:r>
      <w:r w:rsidR="00C531EC" w:rsidRPr="00635A81">
        <w:rPr>
          <w:rFonts w:ascii="Meta Pro" w:hAnsi="Meta Pro"/>
        </w:rPr>
        <w:t xml:space="preserve">To </w:t>
      </w:r>
      <w:r w:rsidR="009C23AC" w:rsidRPr="00635A81">
        <w:rPr>
          <w:rFonts w:ascii="Meta Pro" w:hAnsi="Meta Pro"/>
        </w:rPr>
        <w:t xml:space="preserve">simplify the process of cooperation between </w:t>
      </w:r>
      <w:r w:rsidR="00BC7CBA" w:rsidRPr="00635A81">
        <w:rPr>
          <w:rFonts w:ascii="Meta Pro" w:hAnsi="Meta Pro"/>
        </w:rPr>
        <w:t>p</w:t>
      </w:r>
      <w:r w:rsidR="009C23AC" w:rsidRPr="00635A81">
        <w:rPr>
          <w:rFonts w:ascii="Meta Pro" w:hAnsi="Meta Pro"/>
        </w:rPr>
        <w:t xml:space="preserve">arliament and the </w:t>
      </w:r>
      <w:r w:rsidR="00BC7CBA" w:rsidRPr="00635A81">
        <w:rPr>
          <w:rFonts w:ascii="Meta Pro" w:hAnsi="Meta Pro"/>
        </w:rPr>
        <w:t>g</w:t>
      </w:r>
      <w:r w:rsidR="009C23AC" w:rsidRPr="00635A81">
        <w:rPr>
          <w:rFonts w:ascii="Meta Pro" w:hAnsi="Meta Pro"/>
        </w:rPr>
        <w:t>overnment,</w:t>
      </w:r>
      <w:r w:rsidR="00804C2B" w:rsidRPr="00635A81">
        <w:rPr>
          <w:rFonts w:ascii="Meta Pro" w:hAnsi="Meta Pro"/>
        </w:rPr>
        <w:t xml:space="preserve"> this may already have been accounted for in legislation on infrastructure projects. F</w:t>
      </w:r>
      <w:r w:rsidR="009C23AC" w:rsidRPr="00635A81">
        <w:rPr>
          <w:rFonts w:ascii="Meta Pro" w:hAnsi="Meta Pro"/>
        </w:rPr>
        <w:t>or example</w:t>
      </w:r>
      <w:r w:rsidR="00BC7CBA" w:rsidRPr="00635A81">
        <w:rPr>
          <w:rFonts w:ascii="Meta Pro" w:hAnsi="Meta Pro"/>
        </w:rPr>
        <w:t>,</w:t>
      </w:r>
      <w:r w:rsidR="009C23AC" w:rsidRPr="00635A81">
        <w:rPr>
          <w:rFonts w:ascii="Meta Pro" w:hAnsi="Meta Pro"/>
        </w:rPr>
        <w:t xml:space="preserve"> by providing regular project reports and updates and timely responses to inquiries or recommendations from committees.</w:t>
      </w:r>
    </w:p>
    <w:p w14:paraId="3442FF66" w14:textId="77777777" w:rsidR="000D173A" w:rsidRPr="00635A81" w:rsidRDefault="000D173A" w:rsidP="000D173A">
      <w:pPr>
        <w:pStyle w:val="BodyText"/>
        <w:rPr>
          <w:rFonts w:ascii="Meta Pro" w:hAnsi="Meta Pro" w:cstheme="majorHAnsi"/>
        </w:rPr>
      </w:pPr>
      <w:r w:rsidRPr="00635A81">
        <w:rPr>
          <w:rFonts w:ascii="Meta Pro" w:hAnsi="Meta Pro" w:cstheme="majorHAnsi"/>
          <w:b/>
          <w:bCs/>
        </w:rPr>
        <w:t>Response Adequacy Assessment Criteria:</w:t>
      </w:r>
    </w:p>
    <w:p w14:paraId="094CC3A6" w14:textId="77777777" w:rsidR="000D173A" w:rsidRPr="00635A81" w:rsidRDefault="000D173A" w:rsidP="000D173A">
      <w:pPr>
        <w:pStyle w:val="BodyText"/>
        <w:rPr>
          <w:rFonts w:ascii="Meta Pro" w:hAnsi="Meta Pro" w:cstheme="majorHAnsi"/>
        </w:rPr>
      </w:pPr>
      <w:r w:rsidRPr="00635A81">
        <w:rPr>
          <w:rFonts w:ascii="Meta Pro" w:hAnsi="Meta Pro" w:cstheme="majorHAnsi"/>
          <w:b/>
          <w:bCs/>
        </w:rPr>
        <w:t>Responsiveness Analysis:</w:t>
      </w:r>
      <w:r w:rsidRPr="00635A81">
        <w:rPr>
          <w:rFonts w:ascii="Meta Pro" w:hAnsi="Meta Pro" w:cstheme="majorHAnsi"/>
        </w:rPr>
        <w:t xml:space="preserve"> </w:t>
      </w:r>
    </w:p>
    <w:p w14:paraId="60FA77BE" w14:textId="03758CF6"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Complete response to all </w:t>
      </w:r>
      <w:r w:rsidR="006F118C" w:rsidRPr="00635A81">
        <w:rPr>
          <w:rFonts w:ascii="Meta Pro" w:hAnsi="Meta Pro" w:cstheme="majorHAnsi"/>
        </w:rPr>
        <w:t xml:space="preserve">requests </w:t>
      </w:r>
      <w:r w:rsidRPr="00635A81">
        <w:rPr>
          <w:rFonts w:ascii="Meta Pro" w:hAnsi="Meta Pro" w:cstheme="majorHAnsi"/>
        </w:rPr>
        <w:t>within specified timeframe</w:t>
      </w:r>
    </w:p>
    <w:p w14:paraId="1990C4A3" w14:textId="3D35B782" w:rsidR="00FD77FB" w:rsidRPr="00635A81" w:rsidRDefault="00FD77FB"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Sufficient substance and quality </w:t>
      </w:r>
      <w:r w:rsidR="00C531EC" w:rsidRPr="00635A81">
        <w:rPr>
          <w:rFonts w:ascii="Meta Pro" w:hAnsi="Meta Pro" w:cstheme="majorHAnsi"/>
        </w:rPr>
        <w:t xml:space="preserve">in </w:t>
      </w:r>
      <w:r w:rsidRPr="00635A81">
        <w:rPr>
          <w:rFonts w:ascii="Meta Pro" w:hAnsi="Meta Pro" w:cstheme="majorHAnsi"/>
        </w:rPr>
        <w:t>the response</w:t>
      </w:r>
    </w:p>
    <w:p w14:paraId="29FFC567" w14:textId="60D12B46" w:rsidR="00FD77FB" w:rsidRPr="00635A81" w:rsidRDefault="00FD77FB" w:rsidP="000D173A">
      <w:pPr>
        <w:pStyle w:val="BodyText"/>
        <w:numPr>
          <w:ilvl w:val="0"/>
          <w:numId w:val="22"/>
        </w:numPr>
        <w:spacing w:before="0" w:after="0"/>
        <w:rPr>
          <w:rFonts w:ascii="Meta Pro" w:hAnsi="Meta Pro" w:cstheme="majorHAnsi"/>
        </w:rPr>
      </w:pPr>
      <w:r w:rsidRPr="00635A81">
        <w:rPr>
          <w:rFonts w:ascii="Meta Pro" w:hAnsi="Meta Pro" w:cstheme="majorHAnsi"/>
        </w:rPr>
        <w:t>Concrete steps in response to the request can be identified</w:t>
      </w:r>
    </w:p>
    <w:p w14:paraId="54CD065F" w14:textId="4FAD59F6" w:rsidR="00653AE9" w:rsidRPr="00635A81" w:rsidRDefault="00653AE9" w:rsidP="00653AE9">
      <w:pPr>
        <w:pStyle w:val="BodyText"/>
        <w:numPr>
          <w:ilvl w:val="0"/>
          <w:numId w:val="22"/>
        </w:numPr>
        <w:spacing w:before="0" w:after="0"/>
        <w:rPr>
          <w:rFonts w:ascii="Meta Pro" w:hAnsi="Meta Pro" w:cstheme="majorHAnsi"/>
        </w:rPr>
      </w:pPr>
      <w:r w:rsidRPr="00635A81">
        <w:rPr>
          <w:rFonts w:ascii="Meta Pro" w:hAnsi="Meta Pro" w:cstheme="majorHAnsi"/>
        </w:rPr>
        <w:t xml:space="preserve">Appropriate response to recommendations, including timeframe, resource allocation and implementation planning adequacy </w:t>
      </w:r>
    </w:p>
    <w:p w14:paraId="03D095F5" w14:textId="2BF875D0"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Specific commitments with clear timelines and responsible </w:t>
      </w:r>
      <w:r w:rsidR="00FD77FB" w:rsidRPr="00635A81">
        <w:rPr>
          <w:rFonts w:ascii="Meta Pro" w:hAnsi="Meta Pro" w:cstheme="majorHAnsi"/>
        </w:rPr>
        <w:t xml:space="preserve">departments or </w:t>
      </w:r>
      <w:r w:rsidRPr="00635A81">
        <w:rPr>
          <w:rFonts w:ascii="Meta Pro" w:hAnsi="Meta Pro" w:cstheme="majorHAnsi"/>
        </w:rPr>
        <w:t xml:space="preserve">agencies </w:t>
      </w:r>
    </w:p>
    <w:p w14:paraId="58588BE1" w14:textId="48610CBB" w:rsidR="00653AE9" w:rsidRPr="00635A81" w:rsidRDefault="00653AE9" w:rsidP="00FD77FB">
      <w:pPr>
        <w:pStyle w:val="BodyText"/>
        <w:numPr>
          <w:ilvl w:val="0"/>
          <w:numId w:val="22"/>
        </w:numPr>
        <w:spacing w:before="0" w:after="0"/>
        <w:rPr>
          <w:rFonts w:ascii="Meta Pro" w:hAnsi="Meta Pro" w:cstheme="majorHAnsi"/>
        </w:rPr>
      </w:pPr>
      <w:proofErr w:type="spellStart"/>
      <w:r w:rsidRPr="00635A81">
        <w:rPr>
          <w:rFonts w:ascii="Meta Pro" w:hAnsi="Meta Pro" w:cstheme="majorHAnsi"/>
        </w:rPr>
        <w:t>Fullfilling</w:t>
      </w:r>
      <w:proofErr w:type="spellEnd"/>
      <w:r w:rsidRPr="00635A81">
        <w:rPr>
          <w:rFonts w:ascii="Meta Pro" w:hAnsi="Meta Pro" w:cstheme="majorHAnsi"/>
        </w:rPr>
        <w:t xml:space="preserve"> stakeholder consultation and engagement commitments</w:t>
      </w:r>
    </w:p>
    <w:p w14:paraId="056D7EE5" w14:textId="4E323E05" w:rsidR="000D173A" w:rsidRPr="00635A81" w:rsidRDefault="000D173A" w:rsidP="000D173A">
      <w:pPr>
        <w:pStyle w:val="BodyText"/>
        <w:rPr>
          <w:rFonts w:ascii="Meta Pro" w:hAnsi="Meta Pro" w:cstheme="majorHAnsi"/>
        </w:rPr>
      </w:pPr>
      <w:r w:rsidRPr="00635A81">
        <w:rPr>
          <w:rFonts w:ascii="Meta Pro" w:hAnsi="Meta Pro" w:cstheme="majorHAnsi"/>
          <w:b/>
          <w:bCs/>
        </w:rPr>
        <w:t xml:space="preserve">Implementation </w:t>
      </w:r>
      <w:r w:rsidR="00E27C06" w:rsidRPr="00635A81">
        <w:rPr>
          <w:rFonts w:ascii="Meta Pro" w:hAnsi="Meta Pro" w:cstheme="majorHAnsi"/>
          <w:b/>
          <w:bCs/>
        </w:rPr>
        <w:t xml:space="preserve">Likelihood </w:t>
      </w:r>
      <w:r w:rsidRPr="00635A81">
        <w:rPr>
          <w:rFonts w:ascii="Meta Pro" w:hAnsi="Meta Pro" w:cstheme="majorHAnsi"/>
          <w:b/>
          <w:bCs/>
        </w:rPr>
        <w:t>Assessment:</w:t>
      </w:r>
      <w:r w:rsidRPr="00635A81">
        <w:rPr>
          <w:rFonts w:ascii="Meta Pro" w:hAnsi="Meta Pro" w:cstheme="majorHAnsi"/>
        </w:rPr>
        <w:t xml:space="preserve"> </w:t>
      </w:r>
    </w:p>
    <w:p w14:paraId="66A817E0" w14:textId="4ABAF539" w:rsidR="00E27C06" w:rsidRPr="00635A81" w:rsidRDefault="00E27C06" w:rsidP="000D173A">
      <w:pPr>
        <w:pStyle w:val="BodyText"/>
        <w:numPr>
          <w:ilvl w:val="0"/>
          <w:numId w:val="22"/>
        </w:numPr>
        <w:spacing w:before="0" w:after="0"/>
        <w:rPr>
          <w:rFonts w:ascii="Meta Pro" w:hAnsi="Meta Pro" w:cstheme="majorHAnsi"/>
        </w:rPr>
      </w:pPr>
      <w:r w:rsidRPr="00635A81">
        <w:rPr>
          <w:rFonts w:ascii="Meta Pro" w:hAnsi="Meta Pro" w:cstheme="majorHAnsi"/>
        </w:rPr>
        <w:t>Specificity and reliability of the response</w:t>
      </w:r>
    </w:p>
    <w:p w14:paraId="740D076E" w14:textId="762D46A0" w:rsidR="00E27C06" w:rsidRPr="00635A81" w:rsidRDefault="00E27C06" w:rsidP="000D173A">
      <w:pPr>
        <w:pStyle w:val="BodyText"/>
        <w:numPr>
          <w:ilvl w:val="0"/>
          <w:numId w:val="22"/>
        </w:numPr>
        <w:spacing w:before="0" w:after="0"/>
        <w:rPr>
          <w:rFonts w:ascii="Meta Pro" w:hAnsi="Meta Pro" w:cstheme="majorHAnsi"/>
        </w:rPr>
      </w:pPr>
      <w:r w:rsidRPr="00635A81">
        <w:rPr>
          <w:rFonts w:ascii="Meta Pro" w:hAnsi="Meta Pro" w:cstheme="majorHAnsi"/>
        </w:rPr>
        <w:t>Specific process</w:t>
      </w:r>
      <w:r w:rsidR="00C531EC" w:rsidRPr="00635A81">
        <w:rPr>
          <w:rFonts w:ascii="Meta Pro" w:hAnsi="Meta Pro" w:cstheme="majorHAnsi"/>
        </w:rPr>
        <w:t>-</w:t>
      </w:r>
      <w:r w:rsidRPr="00635A81">
        <w:rPr>
          <w:rFonts w:ascii="Meta Pro" w:hAnsi="Meta Pro" w:cstheme="majorHAnsi"/>
        </w:rPr>
        <w:t xml:space="preserve"> or project-related measures</w:t>
      </w:r>
      <w:r w:rsidR="007D3BDA" w:rsidRPr="00635A81">
        <w:rPr>
          <w:rFonts w:ascii="Meta Pro" w:hAnsi="Meta Pro" w:cstheme="majorHAnsi"/>
        </w:rPr>
        <w:t xml:space="preserve"> committed</w:t>
      </w:r>
    </w:p>
    <w:p w14:paraId="3C5866BB" w14:textId="389D89F4" w:rsidR="007D3BDA" w:rsidRPr="00635A81" w:rsidRDefault="007D3BDA" w:rsidP="000D173A">
      <w:pPr>
        <w:pStyle w:val="BodyText"/>
        <w:numPr>
          <w:ilvl w:val="0"/>
          <w:numId w:val="22"/>
        </w:numPr>
        <w:spacing w:before="0" w:after="0"/>
        <w:rPr>
          <w:rFonts w:ascii="Meta Pro" w:hAnsi="Meta Pro" w:cstheme="majorHAnsi"/>
        </w:rPr>
      </w:pPr>
      <w:r w:rsidRPr="00635A81">
        <w:rPr>
          <w:rFonts w:ascii="Meta Pro" w:hAnsi="Meta Pro" w:cstheme="majorHAnsi"/>
        </w:rPr>
        <w:t>Specified timeframe</w:t>
      </w:r>
    </w:p>
    <w:p w14:paraId="54A9C6EB" w14:textId="2ED1A94B"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Technical feasibility of proposed implementation approaches </w:t>
      </w:r>
    </w:p>
    <w:p w14:paraId="10411A43"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Resource adequacy for recommended actions </w:t>
      </w:r>
    </w:p>
    <w:p w14:paraId="2C993D9B"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Institutional capacity for implementation management </w:t>
      </w:r>
    </w:p>
    <w:p w14:paraId="0DDD1ECE"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Risk identification and mitigation planning</w:t>
      </w:r>
    </w:p>
    <w:p w14:paraId="76F380DA" w14:textId="77777777" w:rsidR="000D173A" w:rsidRPr="00635A81" w:rsidRDefault="000D173A" w:rsidP="000D173A">
      <w:pPr>
        <w:pStyle w:val="BodyText"/>
        <w:rPr>
          <w:rFonts w:ascii="Meta Pro" w:hAnsi="Meta Pro" w:cstheme="majorHAnsi"/>
        </w:rPr>
      </w:pPr>
      <w:r w:rsidRPr="00635A81">
        <w:rPr>
          <w:rFonts w:ascii="Meta Pro" w:hAnsi="Meta Pro" w:cstheme="majorHAnsi"/>
          <w:b/>
          <w:bCs/>
        </w:rPr>
        <w:t>Accountability Mechanism Evaluation:</w:t>
      </w:r>
      <w:r w:rsidRPr="00635A81">
        <w:rPr>
          <w:rFonts w:ascii="Meta Pro" w:hAnsi="Meta Pro" w:cstheme="majorHAnsi"/>
        </w:rPr>
        <w:t xml:space="preserve"> </w:t>
      </w:r>
    </w:p>
    <w:p w14:paraId="4E39513E" w14:textId="0F28027A" w:rsidR="00007787" w:rsidRPr="00635A81" w:rsidRDefault="00007787" w:rsidP="000D173A">
      <w:pPr>
        <w:pStyle w:val="BodyText"/>
        <w:numPr>
          <w:ilvl w:val="0"/>
          <w:numId w:val="22"/>
        </w:numPr>
        <w:spacing w:before="0" w:after="0"/>
        <w:rPr>
          <w:rFonts w:ascii="Meta Pro" w:hAnsi="Meta Pro" w:cstheme="majorHAnsi"/>
        </w:rPr>
      </w:pPr>
      <w:r w:rsidRPr="00635A81">
        <w:rPr>
          <w:rFonts w:ascii="Meta Pro" w:hAnsi="Meta Pro" w:cstheme="majorHAnsi"/>
        </w:rPr>
        <w:t>Legal reporting and response obligations of departments or agencies</w:t>
      </w:r>
    </w:p>
    <w:p w14:paraId="0119EFB4" w14:textId="3A363FC6" w:rsidR="00C340A0" w:rsidRPr="00635A81" w:rsidRDefault="00C340A0" w:rsidP="000D173A">
      <w:pPr>
        <w:pStyle w:val="BodyText"/>
        <w:numPr>
          <w:ilvl w:val="0"/>
          <w:numId w:val="22"/>
        </w:numPr>
        <w:spacing w:before="0" w:after="0"/>
        <w:rPr>
          <w:rFonts w:ascii="Meta Pro" w:hAnsi="Meta Pro" w:cstheme="majorHAnsi"/>
        </w:rPr>
      </w:pPr>
      <w:r w:rsidRPr="00635A81">
        <w:rPr>
          <w:rFonts w:ascii="Meta Pro" w:hAnsi="Meta Pro" w:cstheme="majorHAnsi"/>
        </w:rPr>
        <w:t>Follow-up options and established accountability mechanisms</w:t>
      </w:r>
    </w:p>
    <w:p w14:paraId="76A317FD" w14:textId="09404168"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Progress reporting procedures and timeline commitments </w:t>
      </w:r>
    </w:p>
    <w:p w14:paraId="69DC3B38"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Performance measurement and evaluation frameworks </w:t>
      </w:r>
    </w:p>
    <w:p w14:paraId="40D8CC5A"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Oversight coordination and information sharing agreements</w:t>
      </w:r>
    </w:p>
    <w:p w14:paraId="58247FF2" w14:textId="788228B8"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 Corrective action procedures </w:t>
      </w:r>
      <w:r w:rsidR="008C4F64" w:rsidRPr="00635A81">
        <w:rPr>
          <w:rFonts w:ascii="Meta Pro" w:hAnsi="Meta Pro" w:cstheme="majorHAnsi"/>
        </w:rPr>
        <w:t>and specified information requirements</w:t>
      </w:r>
    </w:p>
    <w:p w14:paraId="0B4D4C4C" w14:textId="77777777" w:rsidR="000D173A" w:rsidRPr="00635A81" w:rsidRDefault="000D173A" w:rsidP="000D173A">
      <w:pPr>
        <w:pStyle w:val="BodyText"/>
        <w:rPr>
          <w:rFonts w:ascii="Meta Pro" w:hAnsi="Meta Pro" w:cstheme="majorHAnsi"/>
          <w:b/>
          <w:bCs/>
        </w:rPr>
      </w:pPr>
      <w:r w:rsidRPr="00635A81">
        <w:rPr>
          <w:rFonts w:ascii="Meta Pro" w:hAnsi="Meta Pro" w:cstheme="majorHAnsi"/>
          <w:b/>
          <w:bCs/>
        </w:rPr>
        <w:t>Response Classification System:</w:t>
      </w:r>
    </w:p>
    <w:p w14:paraId="29A59493" w14:textId="77777777" w:rsidR="000D173A" w:rsidRPr="00635A81" w:rsidRDefault="000D173A" w:rsidP="000D173A">
      <w:pPr>
        <w:pStyle w:val="BodyText"/>
        <w:rPr>
          <w:rFonts w:ascii="Meta Pro" w:hAnsi="Meta Pro" w:cstheme="majorHAnsi"/>
        </w:rPr>
      </w:pPr>
      <w:r w:rsidRPr="00635A81">
        <w:rPr>
          <w:rFonts w:ascii="Meta Pro" w:hAnsi="Meta Pro" w:cstheme="majorHAnsi"/>
          <w:b/>
          <w:bCs/>
        </w:rPr>
        <w:lastRenderedPageBreak/>
        <w:t>Comprehensive Response (Green Status):</w:t>
      </w:r>
      <w:r w:rsidRPr="00635A81">
        <w:rPr>
          <w:rFonts w:ascii="Meta Pro" w:hAnsi="Meta Pro" w:cstheme="majorHAnsi"/>
        </w:rPr>
        <w:t xml:space="preserve"> </w:t>
      </w:r>
    </w:p>
    <w:p w14:paraId="50418698" w14:textId="39871AAE"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All </w:t>
      </w:r>
      <w:r w:rsidR="003E7F5A" w:rsidRPr="00635A81">
        <w:rPr>
          <w:rFonts w:ascii="Meta Pro" w:hAnsi="Meta Pro" w:cstheme="majorHAnsi"/>
        </w:rPr>
        <w:t xml:space="preserve">queries, requests or </w:t>
      </w:r>
      <w:r w:rsidRPr="00635A81">
        <w:rPr>
          <w:rFonts w:ascii="Meta Pro" w:hAnsi="Meta Pro" w:cstheme="majorHAnsi"/>
        </w:rPr>
        <w:t xml:space="preserve">recommendations addressed with </w:t>
      </w:r>
      <w:r w:rsidR="003E7F5A" w:rsidRPr="00635A81">
        <w:rPr>
          <w:rFonts w:ascii="Meta Pro" w:hAnsi="Meta Pro" w:cstheme="majorHAnsi"/>
        </w:rPr>
        <w:t xml:space="preserve">comprehensible responses or </w:t>
      </w:r>
      <w:r w:rsidRPr="00635A81">
        <w:rPr>
          <w:rFonts w:ascii="Meta Pro" w:hAnsi="Meta Pro" w:cstheme="majorHAnsi"/>
        </w:rPr>
        <w:t xml:space="preserve">specific commitments </w:t>
      </w:r>
    </w:p>
    <w:p w14:paraId="7FC7E235" w14:textId="050AB289" w:rsidR="003E7F5A" w:rsidRPr="00635A81" w:rsidRDefault="003E7F5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Clear </w:t>
      </w:r>
      <w:proofErr w:type="spellStart"/>
      <w:r w:rsidRPr="00635A81">
        <w:rPr>
          <w:rFonts w:ascii="Meta Pro" w:hAnsi="Meta Pro" w:cstheme="majorHAnsi"/>
        </w:rPr>
        <w:t>spezification</w:t>
      </w:r>
      <w:proofErr w:type="spellEnd"/>
      <w:r w:rsidRPr="00635A81">
        <w:rPr>
          <w:rFonts w:ascii="Meta Pro" w:hAnsi="Meta Pro" w:cstheme="majorHAnsi"/>
        </w:rPr>
        <w:t xml:space="preserve"> </w:t>
      </w:r>
      <w:r w:rsidR="00BB0EDD" w:rsidRPr="00635A81">
        <w:rPr>
          <w:rFonts w:ascii="Meta Pro" w:hAnsi="Meta Pro" w:cstheme="majorHAnsi"/>
        </w:rPr>
        <w:t>of implemented or planned measures or procedures</w:t>
      </w:r>
    </w:p>
    <w:p w14:paraId="7CD56216"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Clear implementation timeline with milestone markers</w:t>
      </w:r>
    </w:p>
    <w:p w14:paraId="2120E346"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Adequate resource allocation and institutional arrangements </w:t>
      </w:r>
    </w:p>
    <w:p w14:paraId="05BBC2E2"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Robust accountability and monitoring procedures</w:t>
      </w:r>
    </w:p>
    <w:p w14:paraId="0F301266" w14:textId="77777777" w:rsidR="000D173A" w:rsidRPr="00635A81" w:rsidRDefault="000D173A" w:rsidP="000D173A">
      <w:pPr>
        <w:pStyle w:val="BodyText"/>
        <w:rPr>
          <w:rFonts w:ascii="Meta Pro" w:hAnsi="Meta Pro" w:cstheme="majorHAnsi"/>
        </w:rPr>
      </w:pPr>
      <w:r w:rsidRPr="00635A81">
        <w:rPr>
          <w:rFonts w:ascii="Meta Pro" w:hAnsi="Meta Pro" w:cstheme="majorHAnsi"/>
          <w:b/>
          <w:bCs/>
        </w:rPr>
        <w:t>Partial Response (Yellow Status):</w:t>
      </w:r>
      <w:r w:rsidRPr="00635A81">
        <w:rPr>
          <w:rFonts w:ascii="Meta Pro" w:hAnsi="Meta Pro" w:cstheme="majorHAnsi"/>
        </w:rPr>
        <w:t xml:space="preserve"> </w:t>
      </w:r>
    </w:p>
    <w:p w14:paraId="423E92AB" w14:textId="14FC68EE"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Majority of </w:t>
      </w:r>
      <w:r w:rsidR="003E7F5A" w:rsidRPr="00635A81">
        <w:rPr>
          <w:rFonts w:ascii="Meta Pro" w:hAnsi="Meta Pro" w:cstheme="majorHAnsi"/>
        </w:rPr>
        <w:t xml:space="preserve">queries, requests or </w:t>
      </w:r>
      <w:r w:rsidRPr="00635A81">
        <w:rPr>
          <w:rFonts w:ascii="Meta Pro" w:hAnsi="Meta Pro" w:cstheme="majorHAnsi"/>
        </w:rPr>
        <w:t>recommendations addressed with some gaps</w:t>
      </w:r>
    </w:p>
    <w:p w14:paraId="1D38CB2E" w14:textId="74CAF05B" w:rsidR="00445B10" w:rsidRPr="00635A81" w:rsidRDefault="00445B10"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Some implemented or planned measures or procedures </w:t>
      </w:r>
      <w:proofErr w:type="spellStart"/>
      <w:r w:rsidRPr="00635A81">
        <w:rPr>
          <w:rFonts w:ascii="Meta Pro" w:hAnsi="Meta Pro" w:cstheme="majorHAnsi"/>
        </w:rPr>
        <w:t>adressed</w:t>
      </w:r>
      <w:proofErr w:type="spellEnd"/>
    </w:p>
    <w:p w14:paraId="758D8C20" w14:textId="5E8B3338"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Implementation commitments with minor timing or resource concerns</w:t>
      </w:r>
    </w:p>
    <w:p w14:paraId="524597F1" w14:textId="4F3D43F0"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Adequate accountability procedures with limited monitoring </w:t>
      </w:r>
    </w:p>
    <w:p w14:paraId="52E2DD2E"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Follow-up required for unaddressed recommendations</w:t>
      </w:r>
    </w:p>
    <w:p w14:paraId="644C0560" w14:textId="77777777" w:rsidR="000D173A" w:rsidRPr="00635A81" w:rsidRDefault="000D173A" w:rsidP="000D173A">
      <w:pPr>
        <w:pStyle w:val="BodyText"/>
        <w:rPr>
          <w:rFonts w:ascii="Meta Pro" w:hAnsi="Meta Pro" w:cstheme="majorHAnsi"/>
        </w:rPr>
      </w:pPr>
      <w:r w:rsidRPr="00635A81">
        <w:rPr>
          <w:rFonts w:ascii="Meta Pro" w:hAnsi="Meta Pro" w:cstheme="majorHAnsi"/>
          <w:b/>
          <w:bCs/>
        </w:rPr>
        <w:t>Inadequate Response (Red Status):</w:t>
      </w:r>
      <w:r w:rsidRPr="00635A81">
        <w:rPr>
          <w:rFonts w:ascii="Meta Pro" w:hAnsi="Meta Pro" w:cstheme="majorHAnsi"/>
        </w:rPr>
        <w:t xml:space="preserve"> </w:t>
      </w:r>
    </w:p>
    <w:p w14:paraId="537721A5" w14:textId="53C42C4F"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Significant </w:t>
      </w:r>
      <w:r w:rsidR="003E7F5A" w:rsidRPr="00635A81">
        <w:rPr>
          <w:rFonts w:ascii="Meta Pro" w:hAnsi="Meta Pro" w:cstheme="majorHAnsi"/>
        </w:rPr>
        <w:t xml:space="preserve">queries, requests or </w:t>
      </w:r>
      <w:r w:rsidRPr="00635A81">
        <w:rPr>
          <w:rFonts w:ascii="Meta Pro" w:hAnsi="Meta Pro" w:cstheme="majorHAnsi"/>
        </w:rPr>
        <w:t xml:space="preserve">recommendations unaddressed or vaguely committed </w:t>
      </w:r>
    </w:p>
    <w:p w14:paraId="70557E77" w14:textId="528D5E4D" w:rsidR="00445B10" w:rsidRPr="00635A81" w:rsidRDefault="00445B10"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Implemented or planned measures or procedures </w:t>
      </w:r>
      <w:r w:rsidR="00C531EC" w:rsidRPr="00635A81">
        <w:rPr>
          <w:rFonts w:ascii="Meta Pro" w:hAnsi="Meta Pro" w:cstheme="majorHAnsi"/>
        </w:rPr>
        <w:t>poorly or not</w:t>
      </w:r>
      <w:r w:rsidRPr="00635A81">
        <w:rPr>
          <w:rFonts w:ascii="Meta Pro" w:hAnsi="Meta Pro" w:cstheme="majorHAnsi"/>
        </w:rPr>
        <w:t xml:space="preserve"> specified</w:t>
      </w:r>
    </w:p>
    <w:p w14:paraId="1C5294C1" w14:textId="4E4CB8AC"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Implementation timelines unrealistic or poorly defined </w:t>
      </w:r>
    </w:p>
    <w:p w14:paraId="2721737A"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Insufficient resource allocation or institutional commitment </w:t>
      </w:r>
    </w:p>
    <w:p w14:paraId="4957CE1C"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Limited accountability and monitoring procedures</w:t>
      </w:r>
    </w:p>
    <w:p w14:paraId="488AEA41" w14:textId="77777777" w:rsidR="000D173A" w:rsidRPr="00635A81" w:rsidRDefault="000D173A" w:rsidP="000D173A">
      <w:pPr>
        <w:pStyle w:val="BodyText"/>
        <w:rPr>
          <w:rFonts w:ascii="Meta Pro" w:hAnsi="Meta Pro" w:cstheme="majorHAnsi"/>
        </w:rPr>
      </w:pPr>
      <w:r w:rsidRPr="00635A81">
        <w:rPr>
          <w:rFonts w:ascii="Meta Pro" w:hAnsi="Meta Pro" w:cstheme="majorHAnsi"/>
          <w:b/>
          <w:bCs/>
        </w:rPr>
        <w:t>Follow-up Procedures by Response Classification:</w:t>
      </w:r>
    </w:p>
    <w:p w14:paraId="653AB833" w14:textId="51FF1252" w:rsidR="000D173A" w:rsidRPr="00635A81" w:rsidRDefault="000D173A" w:rsidP="000D173A">
      <w:pPr>
        <w:pStyle w:val="BodyText"/>
        <w:rPr>
          <w:rFonts w:ascii="Meta Pro" w:hAnsi="Meta Pro" w:cstheme="majorHAnsi"/>
        </w:rPr>
      </w:pPr>
      <w:r w:rsidRPr="00635A81">
        <w:rPr>
          <w:rFonts w:ascii="Meta Pro" w:hAnsi="Meta Pro" w:cstheme="majorHAnsi"/>
          <w:b/>
          <w:bCs/>
        </w:rPr>
        <w:t>Green Status Follow-up:</w:t>
      </w:r>
      <w:r w:rsidRPr="00635A81">
        <w:rPr>
          <w:rFonts w:ascii="Meta Pro" w:hAnsi="Meta Pro" w:cstheme="majorHAnsi"/>
        </w:rPr>
        <w:t xml:space="preserve"> </w:t>
      </w:r>
    </w:p>
    <w:p w14:paraId="18B973F7"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Quarterly progress reporting and performance monitoring</w:t>
      </w:r>
    </w:p>
    <w:p w14:paraId="1DA292BD"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 Annual implementation review and outcome assessment </w:t>
      </w:r>
    </w:p>
    <w:p w14:paraId="00E4257F"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Stakeholder satisfaction evaluation and feedback integration </w:t>
      </w:r>
    </w:p>
    <w:p w14:paraId="4B7F1B87"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Lessons learned documentation for future oversight</w:t>
      </w:r>
    </w:p>
    <w:p w14:paraId="240B398A" w14:textId="77777777" w:rsidR="000D173A" w:rsidRPr="00635A81" w:rsidRDefault="000D173A" w:rsidP="000D173A">
      <w:pPr>
        <w:pStyle w:val="BodyText"/>
        <w:rPr>
          <w:rFonts w:ascii="Meta Pro" w:hAnsi="Meta Pro" w:cstheme="majorHAnsi"/>
        </w:rPr>
      </w:pPr>
      <w:r w:rsidRPr="00635A81">
        <w:rPr>
          <w:rFonts w:ascii="Meta Pro" w:hAnsi="Meta Pro" w:cstheme="majorHAnsi"/>
          <w:b/>
          <w:bCs/>
        </w:rPr>
        <w:t>Yellow Status Follow-up:</w:t>
      </w:r>
      <w:r w:rsidRPr="00635A81">
        <w:rPr>
          <w:rFonts w:ascii="Meta Pro" w:hAnsi="Meta Pro" w:cstheme="majorHAnsi"/>
        </w:rPr>
        <w:t xml:space="preserve"> </w:t>
      </w:r>
    </w:p>
    <w:p w14:paraId="5DAB20A6"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Monthly progress monitoring and issue resolution</w:t>
      </w:r>
    </w:p>
    <w:p w14:paraId="09105F05"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Supplementary questioning and committee attention </w:t>
      </w:r>
    </w:p>
    <w:p w14:paraId="5419E6B5"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Enhanced stakeholder engagement and transparency measures </w:t>
      </w:r>
    </w:p>
    <w:p w14:paraId="00B487D2"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Targeted follow-up recommendations for gap areas</w:t>
      </w:r>
    </w:p>
    <w:p w14:paraId="18E978E5" w14:textId="77777777" w:rsidR="000D173A" w:rsidRPr="00635A81" w:rsidRDefault="000D173A" w:rsidP="000D173A">
      <w:pPr>
        <w:pStyle w:val="BodyText"/>
        <w:rPr>
          <w:rFonts w:ascii="Meta Pro" w:hAnsi="Meta Pro" w:cstheme="majorHAnsi"/>
        </w:rPr>
      </w:pPr>
      <w:r w:rsidRPr="00635A81">
        <w:rPr>
          <w:rFonts w:ascii="Meta Pro" w:hAnsi="Meta Pro" w:cstheme="majorHAnsi"/>
          <w:b/>
          <w:bCs/>
        </w:rPr>
        <w:t>Red Status Follow-up:</w:t>
      </w:r>
      <w:r w:rsidRPr="00635A81">
        <w:rPr>
          <w:rFonts w:ascii="Meta Pro" w:hAnsi="Meta Pro" w:cstheme="majorHAnsi"/>
        </w:rPr>
        <w:t xml:space="preserve"> </w:t>
      </w:r>
    </w:p>
    <w:p w14:paraId="4FCF9DAE"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Immediate government explanation and revised response requirement </w:t>
      </w:r>
    </w:p>
    <w:p w14:paraId="6AE0EC0B"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Committee hearing and public accountability sessions </w:t>
      </w:r>
    </w:p>
    <w:p w14:paraId="51CC63B2"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 xml:space="preserve">Enhanced oversight and monitoring procedures </w:t>
      </w:r>
    </w:p>
    <w:p w14:paraId="29198DB0" w14:textId="77777777" w:rsidR="000D173A" w:rsidRPr="00635A81" w:rsidRDefault="000D173A" w:rsidP="000D173A">
      <w:pPr>
        <w:pStyle w:val="BodyText"/>
        <w:numPr>
          <w:ilvl w:val="0"/>
          <w:numId w:val="22"/>
        </w:numPr>
        <w:spacing w:before="0" w:after="0"/>
        <w:rPr>
          <w:rFonts w:ascii="Meta Pro" w:hAnsi="Meta Pro" w:cstheme="majorHAnsi"/>
        </w:rPr>
      </w:pPr>
      <w:r w:rsidRPr="00635A81">
        <w:rPr>
          <w:rFonts w:ascii="Meta Pro" w:hAnsi="Meta Pro" w:cstheme="majorHAnsi"/>
        </w:rPr>
        <w:t>Escalation to senior government leadership and political intervention</w:t>
      </w:r>
    </w:p>
    <w:p w14:paraId="3D6105E0" w14:textId="6C723DAC" w:rsidR="00376CAE" w:rsidRPr="00635A81" w:rsidRDefault="00376CAE" w:rsidP="000D173A">
      <w:pPr>
        <w:tabs>
          <w:tab w:val="left" w:pos="1884"/>
        </w:tabs>
        <w:rPr>
          <w:rFonts w:ascii="Meta Pro" w:hAnsi="Meta Pro"/>
          <w:lang w:val="en-US"/>
        </w:rPr>
      </w:pPr>
    </w:p>
    <w:p w14:paraId="07A5AC56" w14:textId="5809BD33" w:rsidR="00493997" w:rsidRPr="00635A81" w:rsidRDefault="00493997" w:rsidP="00DF0647">
      <w:pPr>
        <w:pStyle w:val="Heading1"/>
        <w:rPr>
          <w:rFonts w:ascii="Meta Pro" w:hAnsi="Meta Pro"/>
        </w:rPr>
      </w:pPr>
      <w:bookmarkStart w:id="0" w:name="_Toc206964334"/>
      <w:r w:rsidRPr="00635A81">
        <w:rPr>
          <w:rFonts w:ascii="Meta Pro" w:hAnsi="Meta Pro"/>
        </w:rPr>
        <w:lastRenderedPageBreak/>
        <w:t>A</w:t>
      </w:r>
      <w:r w:rsidR="00376CAE" w:rsidRPr="00635A81">
        <w:rPr>
          <w:rFonts w:ascii="Meta Pro" w:hAnsi="Meta Pro"/>
        </w:rPr>
        <w:t>nnex</w:t>
      </w:r>
      <w:r w:rsidRPr="00635A81">
        <w:rPr>
          <w:rFonts w:ascii="Meta Pro" w:hAnsi="Meta Pro"/>
        </w:rPr>
        <w:t xml:space="preserve"> 2: Detailed </w:t>
      </w:r>
      <w:r w:rsidR="00C531EC" w:rsidRPr="00635A81">
        <w:rPr>
          <w:rFonts w:ascii="Meta Pro" w:hAnsi="Meta Pro"/>
        </w:rPr>
        <w:t>O</w:t>
      </w:r>
      <w:r w:rsidRPr="00635A81">
        <w:rPr>
          <w:rFonts w:ascii="Meta Pro" w:hAnsi="Meta Pro"/>
        </w:rPr>
        <w:t>utline of an Impact Assessment</w:t>
      </w:r>
      <w:bookmarkEnd w:id="0"/>
    </w:p>
    <w:p w14:paraId="6232CC42" w14:textId="513C8A41" w:rsidR="00493997" w:rsidRPr="00635A81" w:rsidRDefault="00493997" w:rsidP="00493997">
      <w:pPr>
        <w:rPr>
          <w:rFonts w:ascii="Meta Pro" w:hAnsi="Meta Pro"/>
        </w:rPr>
      </w:pPr>
      <w:r w:rsidRPr="00635A81">
        <w:rPr>
          <w:rFonts w:ascii="Meta Pro" w:hAnsi="Meta Pro"/>
        </w:rPr>
        <w:t>Depending on the environmental planning laws and regulations</w:t>
      </w:r>
      <w:r w:rsidR="00C531EC" w:rsidRPr="00635A81">
        <w:rPr>
          <w:rFonts w:ascii="Meta Pro" w:hAnsi="Meta Pro"/>
        </w:rPr>
        <w:t>,</w:t>
      </w:r>
      <w:r w:rsidRPr="00635A81">
        <w:rPr>
          <w:rFonts w:ascii="Meta Pro" w:hAnsi="Meta Pro"/>
        </w:rPr>
        <w:t xml:space="preserve"> an impact assessment </w:t>
      </w:r>
      <w:r w:rsidR="008F155C" w:rsidRPr="00635A81">
        <w:rPr>
          <w:rFonts w:ascii="Meta Pro" w:hAnsi="Meta Pro"/>
        </w:rPr>
        <w:t>should</w:t>
      </w:r>
      <w:r w:rsidRPr="00635A81">
        <w:rPr>
          <w:rFonts w:ascii="Meta Pro" w:hAnsi="Meta Pro"/>
        </w:rPr>
        <w:t xml:space="preserve"> cover the following topics:</w:t>
      </w:r>
    </w:p>
    <w:p w14:paraId="51D2F47D" w14:textId="4CC09F96" w:rsidR="00493997" w:rsidRPr="00635A81" w:rsidRDefault="00493997" w:rsidP="00493997">
      <w:pPr>
        <w:pStyle w:val="ListParagraph"/>
        <w:numPr>
          <w:ilvl w:val="0"/>
          <w:numId w:val="2"/>
        </w:numPr>
        <w:rPr>
          <w:rFonts w:ascii="Meta Pro" w:hAnsi="Meta Pro"/>
        </w:rPr>
      </w:pPr>
      <w:r w:rsidRPr="00635A81">
        <w:rPr>
          <w:rFonts w:ascii="Meta Pro" w:hAnsi="Meta Pro"/>
        </w:rPr>
        <w:t>Project overview, location, features and purpose</w:t>
      </w:r>
      <w:r w:rsidR="007A0D88" w:rsidRPr="00635A81">
        <w:rPr>
          <w:rFonts w:ascii="Meta Pro" w:hAnsi="Meta Pro"/>
        </w:rPr>
        <w:t>.</w:t>
      </w:r>
    </w:p>
    <w:p w14:paraId="24FA4A8F" w14:textId="62F5CAD9" w:rsidR="00493997" w:rsidRPr="00635A81" w:rsidRDefault="00493997" w:rsidP="00493997">
      <w:pPr>
        <w:pStyle w:val="ListParagraph"/>
        <w:numPr>
          <w:ilvl w:val="0"/>
          <w:numId w:val="2"/>
        </w:numPr>
        <w:rPr>
          <w:rFonts w:ascii="Meta Pro" w:hAnsi="Meta Pro"/>
        </w:rPr>
      </w:pPr>
      <w:r w:rsidRPr="00635A81">
        <w:rPr>
          <w:rFonts w:ascii="Meta Pro" w:hAnsi="Meta Pro"/>
        </w:rPr>
        <w:t xml:space="preserve">Explanation of the approval process, including how the various </w:t>
      </w:r>
      <w:r w:rsidR="00DF0647" w:rsidRPr="00635A81">
        <w:rPr>
          <w:rFonts w:ascii="Meta Pro" w:hAnsi="Meta Pro"/>
        </w:rPr>
        <w:t>regulations</w:t>
      </w:r>
      <w:r w:rsidRPr="00635A81">
        <w:rPr>
          <w:rFonts w:ascii="Meta Pro" w:hAnsi="Meta Pro"/>
        </w:rPr>
        <w:t xml:space="preserve"> and requirements have been adhered to and assessed</w:t>
      </w:r>
      <w:r w:rsidR="007A0D88" w:rsidRPr="00635A81">
        <w:rPr>
          <w:rFonts w:ascii="Meta Pro" w:hAnsi="Meta Pro"/>
        </w:rPr>
        <w:t>.</w:t>
      </w:r>
    </w:p>
    <w:p w14:paraId="310B200C" w14:textId="4F30F5ED" w:rsidR="00493997" w:rsidRPr="00635A81" w:rsidRDefault="00493997" w:rsidP="00493997">
      <w:pPr>
        <w:pStyle w:val="ListParagraph"/>
        <w:numPr>
          <w:ilvl w:val="0"/>
          <w:numId w:val="2"/>
        </w:numPr>
        <w:rPr>
          <w:rFonts w:ascii="Meta Pro" w:hAnsi="Meta Pro"/>
        </w:rPr>
      </w:pPr>
      <w:r w:rsidRPr="00635A81">
        <w:rPr>
          <w:rFonts w:ascii="Meta Pro" w:hAnsi="Meta Pro"/>
        </w:rPr>
        <w:t>Justification for</w:t>
      </w:r>
      <w:r w:rsidR="008F155C" w:rsidRPr="00635A81">
        <w:rPr>
          <w:rFonts w:ascii="Meta Pro" w:hAnsi="Meta Pro"/>
        </w:rPr>
        <w:t xml:space="preserve"> t</w:t>
      </w:r>
      <w:r w:rsidRPr="00635A81">
        <w:rPr>
          <w:rFonts w:ascii="Meta Pro" w:hAnsi="Meta Pro"/>
        </w:rPr>
        <w:t>he project, including alignment to national plan and developmental goals</w:t>
      </w:r>
      <w:r w:rsidR="007A0D88" w:rsidRPr="00635A81">
        <w:rPr>
          <w:rFonts w:ascii="Meta Pro" w:hAnsi="Meta Pro"/>
        </w:rPr>
        <w:t>.</w:t>
      </w:r>
    </w:p>
    <w:p w14:paraId="12D94CDF" w14:textId="27964B2D" w:rsidR="00493997" w:rsidRPr="00635A81" w:rsidRDefault="00493997" w:rsidP="00493997">
      <w:pPr>
        <w:pStyle w:val="ListParagraph"/>
        <w:numPr>
          <w:ilvl w:val="0"/>
          <w:numId w:val="2"/>
        </w:numPr>
        <w:rPr>
          <w:rFonts w:ascii="Meta Pro" w:hAnsi="Meta Pro"/>
        </w:rPr>
      </w:pPr>
      <w:r w:rsidRPr="00635A81">
        <w:rPr>
          <w:rFonts w:ascii="Meta Pro" w:hAnsi="Meta Pro"/>
        </w:rPr>
        <w:t xml:space="preserve">Alternatives that were considered for the project, including options </w:t>
      </w:r>
      <w:r w:rsidR="00DF0647" w:rsidRPr="00635A81">
        <w:rPr>
          <w:rFonts w:ascii="Meta Pro" w:hAnsi="Meta Pro"/>
        </w:rPr>
        <w:t>analysis</w:t>
      </w:r>
      <w:r w:rsidRPr="00635A81">
        <w:rPr>
          <w:rFonts w:ascii="Meta Pro" w:hAnsi="Meta Pro"/>
        </w:rPr>
        <w:t>, design process and refinement.</w:t>
      </w:r>
    </w:p>
    <w:p w14:paraId="3566B8B1" w14:textId="33FD3F37" w:rsidR="00493997" w:rsidRPr="00635A81" w:rsidRDefault="00493997" w:rsidP="00493997">
      <w:pPr>
        <w:pStyle w:val="ListParagraph"/>
        <w:numPr>
          <w:ilvl w:val="0"/>
          <w:numId w:val="2"/>
        </w:numPr>
        <w:rPr>
          <w:rFonts w:ascii="Meta Pro" w:hAnsi="Meta Pro"/>
        </w:rPr>
      </w:pPr>
      <w:r w:rsidRPr="00635A81">
        <w:rPr>
          <w:rFonts w:ascii="Meta Pro" w:hAnsi="Meta Pro"/>
        </w:rPr>
        <w:t xml:space="preserve">Detailed project description, including maps, designs, construction materials, </w:t>
      </w:r>
      <w:r w:rsidR="00DF0647" w:rsidRPr="00635A81">
        <w:rPr>
          <w:rFonts w:ascii="Meta Pro" w:hAnsi="Meta Pro"/>
        </w:rPr>
        <w:t>utilities</w:t>
      </w:r>
      <w:r w:rsidRPr="00635A81">
        <w:rPr>
          <w:rFonts w:ascii="Meta Pro" w:hAnsi="Meta Pro"/>
        </w:rPr>
        <w:t xml:space="preserve"> (water or power), drainage, technology </w:t>
      </w:r>
      <w:r w:rsidR="00C531EC" w:rsidRPr="00635A81">
        <w:rPr>
          <w:rFonts w:ascii="Meta Pro" w:hAnsi="Meta Pro"/>
        </w:rPr>
        <w:t>(</w:t>
      </w:r>
      <w:r w:rsidRPr="00635A81">
        <w:rPr>
          <w:rFonts w:ascii="Meta Pro" w:hAnsi="Meta Pro"/>
        </w:rPr>
        <w:t>if required</w:t>
      </w:r>
      <w:r w:rsidR="00C531EC" w:rsidRPr="00635A81">
        <w:rPr>
          <w:rFonts w:ascii="Meta Pro" w:hAnsi="Meta Pro"/>
        </w:rPr>
        <w:t>)</w:t>
      </w:r>
      <w:r w:rsidRPr="00635A81">
        <w:rPr>
          <w:rFonts w:ascii="Meta Pro" w:hAnsi="Meta Pro"/>
        </w:rPr>
        <w:t xml:space="preserve">, property </w:t>
      </w:r>
      <w:r w:rsidR="00DF0647" w:rsidRPr="00635A81">
        <w:rPr>
          <w:rFonts w:ascii="Meta Pro" w:hAnsi="Meta Pro"/>
        </w:rPr>
        <w:t>acquisition</w:t>
      </w:r>
      <w:r w:rsidRPr="00635A81">
        <w:rPr>
          <w:rFonts w:ascii="Meta Pro" w:hAnsi="Meta Pro"/>
        </w:rPr>
        <w:t xml:space="preserve"> and site </w:t>
      </w:r>
      <w:r w:rsidR="00DF0647" w:rsidRPr="00635A81">
        <w:rPr>
          <w:rFonts w:ascii="Meta Pro" w:hAnsi="Meta Pro"/>
        </w:rPr>
        <w:t>access</w:t>
      </w:r>
      <w:r w:rsidR="007A0D88" w:rsidRPr="00635A81">
        <w:rPr>
          <w:rFonts w:ascii="Meta Pro" w:hAnsi="Meta Pro"/>
        </w:rPr>
        <w:t>.</w:t>
      </w:r>
    </w:p>
    <w:p w14:paraId="40C82230" w14:textId="041C2466" w:rsidR="00493997" w:rsidRPr="00635A81" w:rsidRDefault="00493997" w:rsidP="00493997">
      <w:pPr>
        <w:pStyle w:val="ListParagraph"/>
        <w:numPr>
          <w:ilvl w:val="0"/>
          <w:numId w:val="2"/>
        </w:numPr>
        <w:rPr>
          <w:rFonts w:ascii="Meta Pro" w:hAnsi="Meta Pro"/>
        </w:rPr>
      </w:pPr>
      <w:r w:rsidRPr="00635A81">
        <w:rPr>
          <w:rFonts w:ascii="Meta Pro" w:hAnsi="Meta Pro"/>
        </w:rPr>
        <w:t xml:space="preserve">Description of how construction will be done, the stages and activities, where depots are located, how materials and waste from the project will be transported, how noise and </w:t>
      </w:r>
      <w:r w:rsidR="00DF0647" w:rsidRPr="00635A81">
        <w:rPr>
          <w:rFonts w:ascii="Meta Pro" w:hAnsi="Meta Pro"/>
        </w:rPr>
        <w:t>pollution</w:t>
      </w:r>
      <w:r w:rsidRPr="00635A81">
        <w:rPr>
          <w:rFonts w:ascii="Meta Pro" w:hAnsi="Meta Pro"/>
        </w:rPr>
        <w:t xml:space="preserve"> from the project will be managed</w:t>
      </w:r>
      <w:r w:rsidR="007A0D88" w:rsidRPr="00635A81">
        <w:rPr>
          <w:rFonts w:ascii="Meta Pro" w:hAnsi="Meta Pro"/>
        </w:rPr>
        <w:t>.</w:t>
      </w:r>
    </w:p>
    <w:p w14:paraId="58D454A4" w14:textId="019F0B05" w:rsidR="00493997" w:rsidRPr="00635A81" w:rsidRDefault="00C531EC" w:rsidP="00493997">
      <w:pPr>
        <w:pStyle w:val="ListParagraph"/>
        <w:numPr>
          <w:ilvl w:val="0"/>
          <w:numId w:val="2"/>
        </w:numPr>
        <w:rPr>
          <w:rFonts w:ascii="Meta Pro" w:hAnsi="Meta Pro"/>
        </w:rPr>
      </w:pPr>
      <w:r w:rsidRPr="00635A81">
        <w:rPr>
          <w:rFonts w:ascii="Meta Pro" w:hAnsi="Meta Pro"/>
        </w:rPr>
        <w:t xml:space="preserve">Information on </w:t>
      </w:r>
      <w:r w:rsidR="00493997" w:rsidRPr="00635A81">
        <w:rPr>
          <w:rFonts w:ascii="Meta Pro" w:hAnsi="Meta Pro"/>
        </w:rPr>
        <w:t xml:space="preserve">how consultation and stakeholder engagement on the project will be undertaken and managed and feedback from any consultation already completed. </w:t>
      </w:r>
    </w:p>
    <w:p w14:paraId="64C0032C" w14:textId="77777777" w:rsidR="00493997" w:rsidRPr="00635A81" w:rsidRDefault="00493997" w:rsidP="00493997">
      <w:pPr>
        <w:pStyle w:val="ListParagraph"/>
        <w:numPr>
          <w:ilvl w:val="0"/>
          <w:numId w:val="2"/>
        </w:numPr>
        <w:rPr>
          <w:rFonts w:ascii="Meta Pro" w:hAnsi="Meta Pro"/>
        </w:rPr>
      </w:pPr>
      <w:r w:rsidRPr="00635A81">
        <w:rPr>
          <w:rFonts w:ascii="Meta Pro" w:hAnsi="Meta Pro"/>
        </w:rPr>
        <w:t>Depending on the nature of the project there may be specific chapters on the following:</w:t>
      </w:r>
    </w:p>
    <w:tbl>
      <w:tblPr>
        <w:tblStyle w:val="TableGrid"/>
        <w:tblW w:w="7969"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3260"/>
      </w:tblGrid>
      <w:tr w:rsidR="008809B6" w:rsidRPr="000F4484" w14:paraId="216050DE" w14:textId="77777777" w:rsidTr="00FF510F">
        <w:trPr>
          <w:trHeight w:val="268"/>
        </w:trPr>
        <w:tc>
          <w:tcPr>
            <w:tcW w:w="4709" w:type="dxa"/>
            <w:vAlign w:val="center"/>
          </w:tcPr>
          <w:p w14:paraId="15A73ACC" w14:textId="71FD3A42"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a</w:t>
            </w:r>
            <w:r w:rsidR="008809B6" w:rsidRPr="000F4484">
              <w:rPr>
                <w:rFonts w:ascii="Meta Pro" w:hAnsi="Meta Pro"/>
                <w:sz w:val="24"/>
                <w:szCs w:val="24"/>
              </w:rPr>
              <w:t>ir quality</w:t>
            </w:r>
          </w:p>
        </w:tc>
        <w:tc>
          <w:tcPr>
            <w:tcW w:w="3260" w:type="dxa"/>
            <w:vAlign w:val="center"/>
          </w:tcPr>
          <w:p w14:paraId="4B8751F7" w14:textId="2D145365"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n</w:t>
            </w:r>
            <w:r w:rsidR="008809B6" w:rsidRPr="000F4484">
              <w:rPr>
                <w:rFonts w:ascii="Meta Pro" w:hAnsi="Meta Pro"/>
                <w:sz w:val="24"/>
                <w:szCs w:val="24"/>
              </w:rPr>
              <w:t>oise and vibration</w:t>
            </w:r>
          </w:p>
        </w:tc>
      </w:tr>
      <w:tr w:rsidR="008809B6" w:rsidRPr="000F4484" w14:paraId="1AB1117D" w14:textId="77777777" w:rsidTr="00FF510F">
        <w:trPr>
          <w:trHeight w:val="527"/>
        </w:trPr>
        <w:tc>
          <w:tcPr>
            <w:tcW w:w="4709" w:type="dxa"/>
            <w:vAlign w:val="center"/>
          </w:tcPr>
          <w:p w14:paraId="070B09DA" w14:textId="501A8375"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h</w:t>
            </w:r>
            <w:r w:rsidR="008809B6" w:rsidRPr="000F4484">
              <w:rPr>
                <w:rFonts w:ascii="Meta Pro" w:hAnsi="Meta Pro"/>
                <w:sz w:val="24"/>
                <w:szCs w:val="24"/>
              </w:rPr>
              <w:t>uman health risk</w:t>
            </w:r>
          </w:p>
        </w:tc>
        <w:tc>
          <w:tcPr>
            <w:tcW w:w="3260" w:type="dxa"/>
            <w:vAlign w:val="center"/>
          </w:tcPr>
          <w:p w14:paraId="4D85A252" w14:textId="3BF9D8F5"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s</w:t>
            </w:r>
            <w:r w:rsidR="006721C7" w:rsidRPr="000F4484">
              <w:rPr>
                <w:rFonts w:ascii="Meta Pro" w:hAnsi="Meta Pro"/>
                <w:sz w:val="24"/>
                <w:szCs w:val="24"/>
              </w:rPr>
              <w:t>ocial and economic assessment</w:t>
            </w:r>
          </w:p>
        </w:tc>
      </w:tr>
      <w:tr w:rsidR="008809B6" w:rsidRPr="000F4484" w14:paraId="2379FD7B" w14:textId="77777777" w:rsidTr="00FF510F">
        <w:trPr>
          <w:trHeight w:val="1044"/>
        </w:trPr>
        <w:tc>
          <w:tcPr>
            <w:tcW w:w="4709" w:type="dxa"/>
            <w:vAlign w:val="center"/>
          </w:tcPr>
          <w:p w14:paraId="15F898E4" w14:textId="03F5E4BB"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u</w:t>
            </w:r>
            <w:r w:rsidR="008809B6" w:rsidRPr="000F4484">
              <w:rPr>
                <w:rFonts w:ascii="Meta Pro" w:hAnsi="Meta Pro"/>
                <w:sz w:val="24"/>
                <w:szCs w:val="24"/>
              </w:rPr>
              <w:t>rban design and visual amenity – how the project will integrate into the existing landscape, any rectifications that are required</w:t>
            </w:r>
          </w:p>
        </w:tc>
        <w:tc>
          <w:tcPr>
            <w:tcW w:w="3260" w:type="dxa"/>
            <w:vAlign w:val="center"/>
          </w:tcPr>
          <w:p w14:paraId="7D0E2A4E" w14:textId="10623F4E"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l</w:t>
            </w:r>
            <w:r w:rsidR="006721C7" w:rsidRPr="000F4484">
              <w:rPr>
                <w:rFonts w:ascii="Meta Pro" w:hAnsi="Meta Pro"/>
                <w:sz w:val="24"/>
                <w:szCs w:val="24"/>
              </w:rPr>
              <w:t>and and property impacts and acquisition and disposal of property</w:t>
            </w:r>
          </w:p>
        </w:tc>
      </w:tr>
      <w:tr w:rsidR="008809B6" w:rsidRPr="000F4484" w14:paraId="7C94EFC9" w14:textId="77777777" w:rsidTr="00FF510F">
        <w:trPr>
          <w:trHeight w:val="277"/>
        </w:trPr>
        <w:tc>
          <w:tcPr>
            <w:tcW w:w="4709" w:type="dxa"/>
            <w:vAlign w:val="center"/>
          </w:tcPr>
          <w:p w14:paraId="19FE1700" w14:textId="0B55BDD9"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s</w:t>
            </w:r>
            <w:r w:rsidR="008809B6" w:rsidRPr="000F4484">
              <w:rPr>
                <w:rFonts w:ascii="Meta Pro" w:hAnsi="Meta Pro"/>
                <w:sz w:val="24"/>
                <w:szCs w:val="24"/>
              </w:rPr>
              <w:t>oil and water quality</w:t>
            </w:r>
          </w:p>
        </w:tc>
        <w:tc>
          <w:tcPr>
            <w:tcW w:w="3260" w:type="dxa"/>
            <w:vAlign w:val="center"/>
          </w:tcPr>
          <w:p w14:paraId="43C52122" w14:textId="2A5377D2"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c</w:t>
            </w:r>
            <w:r w:rsidR="008809B6" w:rsidRPr="000F4484">
              <w:rPr>
                <w:rFonts w:ascii="Meta Pro" w:hAnsi="Meta Pro"/>
                <w:sz w:val="24"/>
                <w:szCs w:val="24"/>
              </w:rPr>
              <w:t>ontamination</w:t>
            </w:r>
          </w:p>
        </w:tc>
      </w:tr>
      <w:tr w:rsidR="008809B6" w:rsidRPr="000F4484" w14:paraId="2BB9B141" w14:textId="77777777" w:rsidTr="00FF510F">
        <w:trPr>
          <w:trHeight w:val="268"/>
        </w:trPr>
        <w:tc>
          <w:tcPr>
            <w:tcW w:w="4709" w:type="dxa"/>
            <w:vAlign w:val="center"/>
          </w:tcPr>
          <w:p w14:paraId="78BFFB6F" w14:textId="696CAB5E"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f</w:t>
            </w:r>
            <w:r w:rsidR="008809B6" w:rsidRPr="000F4484">
              <w:rPr>
                <w:rFonts w:ascii="Meta Pro" w:hAnsi="Meta Pro"/>
                <w:sz w:val="24"/>
                <w:szCs w:val="24"/>
              </w:rPr>
              <w:t>looding and drainage</w:t>
            </w:r>
          </w:p>
        </w:tc>
        <w:tc>
          <w:tcPr>
            <w:tcW w:w="3260" w:type="dxa"/>
            <w:vAlign w:val="center"/>
          </w:tcPr>
          <w:p w14:paraId="781DD678" w14:textId="7CEB1B28"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b</w:t>
            </w:r>
            <w:r w:rsidR="008809B6" w:rsidRPr="000F4484">
              <w:rPr>
                <w:rFonts w:ascii="Meta Pro" w:hAnsi="Meta Pro"/>
                <w:sz w:val="24"/>
                <w:szCs w:val="24"/>
              </w:rPr>
              <w:t>iodiversity</w:t>
            </w:r>
          </w:p>
        </w:tc>
      </w:tr>
      <w:tr w:rsidR="008809B6" w:rsidRPr="000F4484" w14:paraId="7363EF5B" w14:textId="77777777" w:rsidTr="00FF510F">
        <w:trPr>
          <w:trHeight w:val="1044"/>
        </w:trPr>
        <w:tc>
          <w:tcPr>
            <w:tcW w:w="4709" w:type="dxa"/>
            <w:vAlign w:val="center"/>
          </w:tcPr>
          <w:p w14:paraId="0DD1E79A" w14:textId="171D28CE"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h</w:t>
            </w:r>
            <w:r w:rsidR="008809B6" w:rsidRPr="000F4484">
              <w:rPr>
                <w:rFonts w:ascii="Meta Pro" w:hAnsi="Meta Pro"/>
                <w:sz w:val="24"/>
                <w:szCs w:val="24"/>
              </w:rPr>
              <w:t xml:space="preserve">eritage and cultural items – if there </w:t>
            </w:r>
            <w:proofErr w:type="gramStart"/>
            <w:r w:rsidR="008809B6" w:rsidRPr="000F4484">
              <w:rPr>
                <w:rFonts w:ascii="Meta Pro" w:hAnsi="Meta Pro"/>
                <w:sz w:val="24"/>
                <w:szCs w:val="24"/>
              </w:rPr>
              <w:t>is</w:t>
            </w:r>
            <w:proofErr w:type="gramEnd"/>
            <w:r w:rsidR="008809B6" w:rsidRPr="000F4484">
              <w:rPr>
                <w:rFonts w:ascii="Meta Pro" w:hAnsi="Meta Pro"/>
                <w:sz w:val="24"/>
                <w:szCs w:val="24"/>
              </w:rPr>
              <w:t xml:space="preserve"> an impact on monuments or sites of special national, cultural or religious significance</w:t>
            </w:r>
          </w:p>
        </w:tc>
        <w:tc>
          <w:tcPr>
            <w:tcW w:w="3260" w:type="dxa"/>
            <w:vAlign w:val="center"/>
          </w:tcPr>
          <w:p w14:paraId="48AEC261" w14:textId="1DC92DC9" w:rsidR="008809B6" w:rsidRPr="000F4484" w:rsidRDefault="000F4484" w:rsidP="007E7A4B">
            <w:pPr>
              <w:pStyle w:val="ListParagraph"/>
              <w:numPr>
                <w:ilvl w:val="0"/>
                <w:numId w:val="2"/>
              </w:numPr>
              <w:rPr>
                <w:rFonts w:ascii="Meta Pro" w:hAnsi="Meta Pro"/>
                <w:sz w:val="24"/>
                <w:szCs w:val="24"/>
              </w:rPr>
            </w:pPr>
            <w:proofErr w:type="spellStart"/>
            <w:r>
              <w:rPr>
                <w:rFonts w:ascii="Meta Pro" w:hAnsi="Meta Pro"/>
                <w:sz w:val="24"/>
                <w:szCs w:val="24"/>
              </w:rPr>
              <w:t>g</w:t>
            </w:r>
            <w:r w:rsidR="008809B6" w:rsidRPr="000F4484">
              <w:rPr>
                <w:rFonts w:ascii="Meta Pro" w:hAnsi="Meta Pro"/>
                <w:sz w:val="24"/>
                <w:szCs w:val="24"/>
              </w:rPr>
              <w:t>reen house</w:t>
            </w:r>
            <w:proofErr w:type="spellEnd"/>
            <w:r w:rsidR="008809B6" w:rsidRPr="000F4484">
              <w:rPr>
                <w:rFonts w:ascii="Meta Pro" w:hAnsi="Meta Pro"/>
                <w:sz w:val="24"/>
                <w:szCs w:val="24"/>
              </w:rPr>
              <w:t xml:space="preserve"> gas</w:t>
            </w:r>
          </w:p>
        </w:tc>
      </w:tr>
      <w:tr w:rsidR="008809B6" w:rsidRPr="000F4484" w14:paraId="68109E77" w14:textId="77777777" w:rsidTr="00FF510F">
        <w:trPr>
          <w:trHeight w:val="268"/>
        </w:trPr>
        <w:tc>
          <w:tcPr>
            <w:tcW w:w="4709" w:type="dxa"/>
            <w:vAlign w:val="center"/>
          </w:tcPr>
          <w:p w14:paraId="5BE27A61" w14:textId="34B95FA7"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c</w:t>
            </w:r>
            <w:r w:rsidR="008809B6" w:rsidRPr="000F4484">
              <w:rPr>
                <w:rFonts w:ascii="Meta Pro" w:hAnsi="Meta Pro"/>
                <w:sz w:val="24"/>
                <w:szCs w:val="24"/>
              </w:rPr>
              <w:t>limate change risk and adaptation</w:t>
            </w:r>
          </w:p>
        </w:tc>
        <w:tc>
          <w:tcPr>
            <w:tcW w:w="3260" w:type="dxa"/>
            <w:vAlign w:val="center"/>
          </w:tcPr>
          <w:p w14:paraId="1A7DD2E7" w14:textId="1DD33C6D" w:rsidR="008809B6" w:rsidRPr="000F4484" w:rsidRDefault="007A0D88" w:rsidP="007E7A4B">
            <w:pPr>
              <w:pStyle w:val="ListParagraph"/>
              <w:numPr>
                <w:ilvl w:val="0"/>
                <w:numId w:val="2"/>
              </w:numPr>
              <w:rPr>
                <w:rFonts w:ascii="Meta Pro" w:hAnsi="Meta Pro"/>
                <w:sz w:val="24"/>
                <w:szCs w:val="24"/>
              </w:rPr>
            </w:pPr>
            <w:r w:rsidRPr="000F4484">
              <w:rPr>
                <w:rFonts w:ascii="Meta Pro" w:hAnsi="Meta Pro"/>
                <w:sz w:val="24"/>
                <w:szCs w:val="24"/>
              </w:rPr>
              <w:t>s</w:t>
            </w:r>
            <w:r w:rsidR="008809B6" w:rsidRPr="000F4484">
              <w:rPr>
                <w:rFonts w:ascii="Meta Pro" w:hAnsi="Meta Pro"/>
                <w:sz w:val="24"/>
                <w:szCs w:val="24"/>
              </w:rPr>
              <w:t>ustainability</w:t>
            </w:r>
          </w:p>
        </w:tc>
      </w:tr>
    </w:tbl>
    <w:p w14:paraId="41ACB62F" w14:textId="77777777" w:rsidR="007A0D88" w:rsidRPr="00635A81" w:rsidRDefault="007A0D88" w:rsidP="00493997">
      <w:pPr>
        <w:rPr>
          <w:rFonts w:ascii="Meta Pro" w:hAnsi="Meta Pro"/>
        </w:rPr>
      </w:pPr>
    </w:p>
    <w:p w14:paraId="7D64E618" w14:textId="3E8B3714" w:rsidR="00493997" w:rsidRPr="00635A81" w:rsidRDefault="00493997" w:rsidP="00493997">
      <w:pPr>
        <w:rPr>
          <w:rFonts w:ascii="Meta Pro" w:hAnsi="Meta Pro"/>
        </w:rPr>
      </w:pPr>
      <w:r w:rsidRPr="00635A81">
        <w:rPr>
          <w:rFonts w:ascii="Meta Pro" w:hAnsi="Meta Pro"/>
        </w:rPr>
        <w:t>Attached to the impact assessment should be appendices with detail</w:t>
      </w:r>
      <w:r w:rsidR="00C531EC" w:rsidRPr="00635A81">
        <w:rPr>
          <w:rFonts w:ascii="Meta Pro" w:hAnsi="Meta Pro"/>
        </w:rPr>
        <w:t>ed</w:t>
      </w:r>
      <w:r w:rsidRPr="00635A81">
        <w:rPr>
          <w:rFonts w:ascii="Meta Pro" w:hAnsi="Meta Pro"/>
        </w:rPr>
        <w:t xml:space="preserve"> reports </w:t>
      </w:r>
      <w:r w:rsidR="00C531EC" w:rsidRPr="00635A81">
        <w:rPr>
          <w:rFonts w:ascii="Meta Pro" w:hAnsi="Meta Pro"/>
        </w:rPr>
        <w:t xml:space="preserve">on </w:t>
      </w:r>
      <w:r w:rsidRPr="00635A81">
        <w:rPr>
          <w:rFonts w:ascii="Meta Pro" w:hAnsi="Meta Pro"/>
        </w:rPr>
        <w:t>investigations</w:t>
      </w:r>
      <w:r w:rsidR="00C531EC" w:rsidRPr="00635A81">
        <w:rPr>
          <w:rFonts w:ascii="Meta Pro" w:hAnsi="Meta Pro"/>
        </w:rPr>
        <w:t xml:space="preserve">, </w:t>
      </w:r>
      <w:r w:rsidRPr="00635A81">
        <w:rPr>
          <w:rFonts w:ascii="Meta Pro" w:hAnsi="Meta Pro"/>
        </w:rPr>
        <w:t>mitigation and management plans that have been signed and agreed to. If a contract has already been signed with a principal or contractor, the contract should be attached to the impact assessment or</w:t>
      </w:r>
      <w:r w:rsidR="007A0D88" w:rsidRPr="00635A81">
        <w:rPr>
          <w:rFonts w:ascii="Meta Pro" w:hAnsi="Meta Pro"/>
        </w:rPr>
        <w:t>,</w:t>
      </w:r>
      <w:r w:rsidRPr="00635A81">
        <w:rPr>
          <w:rFonts w:ascii="Meta Pro" w:hAnsi="Meta Pro"/>
        </w:rPr>
        <w:t xml:space="preserve"> at a minimum</w:t>
      </w:r>
      <w:r w:rsidR="007A0D88" w:rsidRPr="00635A81">
        <w:rPr>
          <w:rFonts w:ascii="Meta Pro" w:hAnsi="Meta Pro"/>
        </w:rPr>
        <w:t>,</w:t>
      </w:r>
      <w:r w:rsidRPr="00635A81">
        <w:rPr>
          <w:rFonts w:ascii="Meta Pro" w:hAnsi="Meta Pro"/>
        </w:rPr>
        <w:t xml:space="preserve"> </w:t>
      </w:r>
      <w:r w:rsidR="00C531EC" w:rsidRPr="00635A81">
        <w:rPr>
          <w:rFonts w:ascii="Meta Pro" w:hAnsi="Meta Pro"/>
        </w:rPr>
        <w:t xml:space="preserve">there should be </w:t>
      </w:r>
      <w:r w:rsidRPr="00635A81">
        <w:rPr>
          <w:rFonts w:ascii="Meta Pro" w:hAnsi="Meta Pro"/>
        </w:rPr>
        <w:t>a reference to the relevant clauses of the contract where compliance with the items in the impact assessment is detailed.</w:t>
      </w:r>
    </w:p>
    <w:p w14:paraId="482E5563" w14:textId="77777777" w:rsidR="008271CD" w:rsidRPr="00635A81" w:rsidRDefault="008271CD" w:rsidP="00493997">
      <w:pPr>
        <w:rPr>
          <w:rFonts w:ascii="Meta Pro" w:hAnsi="Meta Pro"/>
        </w:rPr>
      </w:pPr>
    </w:p>
    <w:p w14:paraId="55938A30" w14:textId="472D4D6E" w:rsidR="00493997" w:rsidRPr="00635A81" w:rsidRDefault="00493997" w:rsidP="00493997">
      <w:pPr>
        <w:rPr>
          <w:rFonts w:ascii="Meta Pro" w:hAnsi="Meta Pro"/>
        </w:rPr>
      </w:pPr>
      <w:r w:rsidRPr="00635A81">
        <w:rPr>
          <w:rFonts w:ascii="Meta Pro" w:hAnsi="Meta Pro"/>
          <w:b/>
          <w:bCs/>
        </w:rPr>
        <w:t xml:space="preserve">Example of Impact </w:t>
      </w:r>
      <w:r w:rsidR="00E44A11" w:rsidRPr="00635A81">
        <w:rPr>
          <w:rFonts w:ascii="Meta Pro" w:hAnsi="Meta Pro"/>
          <w:b/>
          <w:bCs/>
        </w:rPr>
        <w:t>A</w:t>
      </w:r>
      <w:r w:rsidRPr="00635A81">
        <w:rPr>
          <w:rFonts w:ascii="Meta Pro" w:hAnsi="Meta Pro"/>
          <w:b/>
          <w:bCs/>
        </w:rPr>
        <w:t>ssessment:</w:t>
      </w:r>
      <w:r w:rsidR="00560AB0">
        <w:rPr>
          <w:rFonts w:ascii="Meta Pro" w:hAnsi="Meta Pro"/>
          <w:b/>
          <w:bCs/>
        </w:rPr>
        <w:t xml:space="preserve"> </w:t>
      </w:r>
      <w:hyperlink r:id="rId5" w:history="1">
        <w:r w:rsidRPr="00560AB0">
          <w:rPr>
            <w:rStyle w:val="Hyperlink"/>
            <w:rFonts w:ascii="Meta Pro" w:hAnsi="Meta Pro"/>
          </w:rPr>
          <w:t>WestConnex motorway project</w:t>
        </w:r>
        <w:r w:rsidR="007A0D88" w:rsidRPr="00560AB0">
          <w:rPr>
            <w:rStyle w:val="Hyperlink"/>
            <w:rFonts w:ascii="Meta Pro" w:hAnsi="Meta Pro"/>
          </w:rPr>
          <w:t>:</w:t>
        </w:r>
        <w:r w:rsidRPr="00560AB0">
          <w:rPr>
            <w:rStyle w:val="Hyperlink"/>
            <w:rFonts w:ascii="Meta Pro" w:hAnsi="Meta Pro"/>
          </w:rPr>
          <w:t xml:space="preserve"> M4-M5 Link</w:t>
        </w:r>
        <w:r w:rsidR="007A0D88" w:rsidRPr="00560AB0">
          <w:rPr>
            <w:rStyle w:val="Hyperlink"/>
            <w:rFonts w:ascii="Meta Pro" w:hAnsi="Meta Pro"/>
          </w:rPr>
          <w:t>, Sydney, Australia</w:t>
        </w:r>
      </w:hyperlink>
    </w:p>
    <w:p w14:paraId="289BC1F5" w14:textId="0D668E09" w:rsidR="00493997" w:rsidRPr="00635A81" w:rsidRDefault="00493997" w:rsidP="00DF0647">
      <w:pPr>
        <w:pStyle w:val="Heading1"/>
        <w:rPr>
          <w:rFonts w:ascii="Meta Pro" w:eastAsiaTheme="minorHAnsi" w:hAnsi="Meta Pro"/>
        </w:rPr>
      </w:pPr>
      <w:r w:rsidRPr="00635A81">
        <w:rPr>
          <w:rFonts w:ascii="Meta Pro" w:eastAsiaTheme="minorHAnsi" w:hAnsi="Meta Pro"/>
        </w:rPr>
        <w:t>A</w:t>
      </w:r>
      <w:r w:rsidR="00A45C0F" w:rsidRPr="00635A81">
        <w:rPr>
          <w:rFonts w:ascii="Meta Pro" w:eastAsiaTheme="minorHAnsi" w:hAnsi="Meta Pro"/>
        </w:rPr>
        <w:t xml:space="preserve">nnex </w:t>
      </w:r>
      <w:r w:rsidRPr="00635A81">
        <w:rPr>
          <w:rFonts w:ascii="Meta Pro" w:eastAsiaTheme="minorHAnsi" w:hAnsi="Meta Pro"/>
        </w:rPr>
        <w:t>3</w:t>
      </w:r>
      <w:r w:rsidR="00995658" w:rsidRPr="00635A81">
        <w:rPr>
          <w:rFonts w:ascii="Meta Pro" w:eastAsiaTheme="minorHAnsi" w:hAnsi="Meta Pro"/>
        </w:rPr>
        <w:t>:</w:t>
      </w:r>
      <w:r w:rsidRPr="00635A81">
        <w:rPr>
          <w:rFonts w:ascii="Meta Pro" w:eastAsiaTheme="minorHAnsi" w:hAnsi="Meta Pro"/>
        </w:rPr>
        <w:t xml:space="preserve"> Detailed Cost</w:t>
      </w:r>
      <w:r w:rsidR="00C531EC" w:rsidRPr="00635A81">
        <w:rPr>
          <w:rFonts w:ascii="Meta Pro" w:eastAsiaTheme="minorHAnsi" w:hAnsi="Meta Pro"/>
        </w:rPr>
        <w:t>-b</w:t>
      </w:r>
      <w:r w:rsidRPr="00635A81">
        <w:rPr>
          <w:rFonts w:ascii="Meta Pro" w:eastAsiaTheme="minorHAnsi" w:hAnsi="Meta Pro"/>
        </w:rPr>
        <w:t>enefit Analysis</w:t>
      </w:r>
    </w:p>
    <w:p w14:paraId="333E2251" w14:textId="6169B6CE" w:rsidR="00493997" w:rsidRPr="00635A81" w:rsidRDefault="00493997" w:rsidP="00493997">
      <w:pPr>
        <w:rPr>
          <w:rFonts w:ascii="Meta Pro" w:hAnsi="Meta Pro"/>
        </w:rPr>
      </w:pPr>
      <w:r w:rsidRPr="00635A81">
        <w:rPr>
          <w:rFonts w:ascii="Meta Pro" w:hAnsi="Meta Pro"/>
        </w:rPr>
        <w:t xml:space="preserve">Under </w:t>
      </w:r>
      <w:r w:rsidR="00AE05B4" w:rsidRPr="00635A81">
        <w:rPr>
          <w:rFonts w:ascii="Meta Pro" w:hAnsi="Meta Pro"/>
        </w:rPr>
        <w:t>P</w:t>
      </w:r>
      <w:r w:rsidRPr="00635A81">
        <w:rPr>
          <w:rFonts w:ascii="Meta Pro" w:hAnsi="Meta Pro"/>
        </w:rPr>
        <w:t>hase 3 of the project lifecycle</w:t>
      </w:r>
      <w:r w:rsidR="007A0D88" w:rsidRPr="00635A81">
        <w:rPr>
          <w:rFonts w:ascii="Meta Pro" w:hAnsi="Meta Pro"/>
        </w:rPr>
        <w:t>,</w:t>
      </w:r>
      <w:r w:rsidRPr="00635A81">
        <w:rPr>
          <w:rFonts w:ascii="Meta Pro" w:hAnsi="Meta Pro"/>
        </w:rPr>
        <w:t xml:space="preserve"> the structure of a cost</w:t>
      </w:r>
      <w:r w:rsidR="007A0D88" w:rsidRPr="00635A81">
        <w:rPr>
          <w:rFonts w:ascii="Meta Pro" w:hAnsi="Meta Pro"/>
        </w:rPr>
        <w:t>-</w:t>
      </w:r>
      <w:r w:rsidRPr="00635A81">
        <w:rPr>
          <w:rFonts w:ascii="Meta Pro" w:hAnsi="Meta Pro"/>
        </w:rPr>
        <w:t>benefit analysis</w:t>
      </w:r>
      <w:r w:rsidR="007A0D88" w:rsidRPr="00635A81">
        <w:rPr>
          <w:rFonts w:ascii="Meta Pro" w:hAnsi="Meta Pro"/>
        </w:rPr>
        <w:t xml:space="preserve"> (CBA)</w:t>
      </w:r>
      <w:r w:rsidRPr="00635A81">
        <w:rPr>
          <w:rFonts w:ascii="Meta Pro" w:hAnsi="Meta Pro"/>
        </w:rPr>
        <w:t xml:space="preserve"> </w:t>
      </w:r>
      <w:r w:rsidR="00C531EC" w:rsidRPr="00635A81">
        <w:rPr>
          <w:rFonts w:ascii="Meta Pro" w:hAnsi="Meta Pro"/>
        </w:rPr>
        <w:t xml:space="preserve">is </w:t>
      </w:r>
      <w:proofErr w:type="gramStart"/>
      <w:r w:rsidRPr="00635A81">
        <w:rPr>
          <w:rFonts w:ascii="Meta Pro" w:hAnsi="Meta Pro"/>
        </w:rPr>
        <w:t>discussed</w:t>
      </w:r>
      <w:proofErr w:type="gramEnd"/>
      <w:r w:rsidRPr="00635A81">
        <w:rPr>
          <w:rFonts w:ascii="Meta Pro" w:hAnsi="Meta Pro"/>
        </w:rPr>
        <w:t xml:space="preserve"> and examples of the benefits</w:t>
      </w:r>
      <w:r w:rsidR="00C531EC" w:rsidRPr="00635A81">
        <w:rPr>
          <w:rFonts w:ascii="Meta Pro" w:hAnsi="Meta Pro"/>
        </w:rPr>
        <w:t xml:space="preserve"> are</w:t>
      </w:r>
      <w:r w:rsidRPr="00635A81">
        <w:rPr>
          <w:rFonts w:ascii="Meta Pro" w:hAnsi="Meta Pro"/>
        </w:rPr>
        <w:t xml:space="preserve"> provided. </w:t>
      </w:r>
    </w:p>
    <w:p w14:paraId="35C8DF99" w14:textId="744F8A9C" w:rsidR="00493997" w:rsidRPr="00635A81" w:rsidRDefault="00493997" w:rsidP="00DF0647">
      <w:pPr>
        <w:pStyle w:val="NormalWeb"/>
        <w:rPr>
          <w:rFonts w:ascii="Meta Pro" w:hAnsi="Meta Pro"/>
        </w:rPr>
      </w:pPr>
      <w:r w:rsidRPr="00635A81">
        <w:rPr>
          <w:rFonts w:ascii="Meta Pro" w:hAnsi="Meta Pro"/>
          <w:b/>
          <w:bCs/>
          <w:color w:val="000000"/>
        </w:rPr>
        <w:t>Example of the structure of a CBA</w:t>
      </w:r>
    </w:p>
    <w:p w14:paraId="7636CBC4" w14:textId="53DE4F8B" w:rsidR="00493997" w:rsidRPr="00635A81" w:rsidRDefault="00493997" w:rsidP="00DF0647">
      <w:pPr>
        <w:pStyle w:val="NormalWeb"/>
        <w:numPr>
          <w:ilvl w:val="0"/>
          <w:numId w:val="14"/>
        </w:numPr>
        <w:rPr>
          <w:rFonts w:ascii="Meta Pro" w:hAnsi="Meta Pro" w:cs="Arial"/>
          <w:color w:val="000000"/>
        </w:rPr>
      </w:pPr>
      <w:r w:rsidRPr="00635A81">
        <w:rPr>
          <w:rFonts w:ascii="Meta Pro" w:hAnsi="Meta Pro" w:cs="Arial"/>
          <w:color w:val="000000"/>
        </w:rPr>
        <w:lastRenderedPageBreak/>
        <w:t>Problem definition (scope)</w:t>
      </w:r>
    </w:p>
    <w:p w14:paraId="6CD500E9" w14:textId="4B1FAC08" w:rsidR="00DF0647" w:rsidRPr="00635A81" w:rsidRDefault="00493997" w:rsidP="00DF0647">
      <w:pPr>
        <w:pStyle w:val="NormalWeb"/>
        <w:numPr>
          <w:ilvl w:val="0"/>
          <w:numId w:val="14"/>
        </w:numPr>
        <w:rPr>
          <w:rFonts w:ascii="Meta Pro" w:hAnsi="Meta Pro" w:cs="Arial"/>
          <w:color w:val="000000"/>
        </w:rPr>
      </w:pPr>
      <w:r w:rsidRPr="00635A81">
        <w:rPr>
          <w:rFonts w:ascii="Meta Pro" w:hAnsi="Meta Pro" w:cs="Arial"/>
          <w:color w:val="000000"/>
        </w:rPr>
        <w:t>Identifying and measuring the impacts</w:t>
      </w:r>
    </w:p>
    <w:p w14:paraId="7DD2A9B3" w14:textId="57499375" w:rsidR="00493997" w:rsidRPr="00635A81" w:rsidRDefault="00493997" w:rsidP="00DF0647">
      <w:pPr>
        <w:pStyle w:val="NormalWeb"/>
        <w:numPr>
          <w:ilvl w:val="0"/>
          <w:numId w:val="14"/>
        </w:numPr>
        <w:rPr>
          <w:rFonts w:ascii="Meta Pro" w:hAnsi="Meta Pro"/>
        </w:rPr>
      </w:pPr>
      <w:r w:rsidRPr="00635A81">
        <w:rPr>
          <w:rFonts w:ascii="Meta Pro" w:hAnsi="Meta Pro" w:cs="Arial"/>
          <w:color w:val="000000"/>
        </w:rPr>
        <w:t>Costing the impacts</w:t>
      </w:r>
    </w:p>
    <w:p w14:paraId="15C5335D" w14:textId="3CAACD8A" w:rsidR="00493997" w:rsidRPr="00635A81" w:rsidRDefault="00493997" w:rsidP="00DF0647">
      <w:pPr>
        <w:pStyle w:val="NormalWeb"/>
        <w:numPr>
          <w:ilvl w:val="0"/>
          <w:numId w:val="14"/>
        </w:numPr>
        <w:rPr>
          <w:rFonts w:ascii="Meta Pro" w:hAnsi="Meta Pro"/>
        </w:rPr>
      </w:pPr>
      <w:r w:rsidRPr="00635A81">
        <w:rPr>
          <w:rFonts w:ascii="Meta Pro" w:hAnsi="Meta Pro" w:cs="Arial"/>
          <w:color w:val="000000"/>
        </w:rPr>
        <w:t>Discounting future costs and benefits</w:t>
      </w:r>
    </w:p>
    <w:p w14:paraId="49502983" w14:textId="7F9BFF65" w:rsidR="00493997" w:rsidRPr="00635A81" w:rsidRDefault="00493997" w:rsidP="00DF0647">
      <w:pPr>
        <w:pStyle w:val="NormalWeb"/>
        <w:numPr>
          <w:ilvl w:val="0"/>
          <w:numId w:val="14"/>
        </w:numPr>
        <w:rPr>
          <w:rFonts w:ascii="Meta Pro" w:hAnsi="Meta Pro"/>
        </w:rPr>
      </w:pPr>
      <w:r w:rsidRPr="00635A81">
        <w:rPr>
          <w:rFonts w:ascii="Meta Pro" w:hAnsi="Meta Pro" w:cs="Arial"/>
          <w:color w:val="000000"/>
        </w:rPr>
        <w:t>Identify the risks and uncertainties</w:t>
      </w:r>
    </w:p>
    <w:p w14:paraId="23555F4F" w14:textId="1EA1C4D9" w:rsidR="00493997" w:rsidRPr="00635A81" w:rsidRDefault="00493997" w:rsidP="00DF0647">
      <w:pPr>
        <w:pStyle w:val="NormalWeb"/>
        <w:numPr>
          <w:ilvl w:val="0"/>
          <w:numId w:val="14"/>
        </w:numPr>
        <w:rPr>
          <w:rFonts w:ascii="Meta Pro" w:hAnsi="Meta Pro"/>
        </w:rPr>
      </w:pPr>
      <w:r w:rsidRPr="00635A81">
        <w:rPr>
          <w:rFonts w:ascii="Meta Pro" w:hAnsi="Meta Pro" w:cs="Arial"/>
          <w:color w:val="000000"/>
        </w:rPr>
        <w:t>Procurement approach (if applicable)</w:t>
      </w:r>
    </w:p>
    <w:p w14:paraId="1D360F93" w14:textId="3F0975C0" w:rsidR="00493997" w:rsidRPr="00635A81" w:rsidRDefault="00493997" w:rsidP="00DF0647">
      <w:pPr>
        <w:pStyle w:val="NormalWeb"/>
        <w:numPr>
          <w:ilvl w:val="0"/>
          <w:numId w:val="14"/>
        </w:numPr>
        <w:rPr>
          <w:rFonts w:ascii="Meta Pro" w:hAnsi="Meta Pro"/>
        </w:rPr>
      </w:pPr>
      <w:r w:rsidRPr="00635A81">
        <w:rPr>
          <w:rFonts w:ascii="Meta Pro" w:hAnsi="Meta Pro" w:cs="Arial"/>
          <w:color w:val="000000"/>
        </w:rPr>
        <w:t>Outline the governance and assurance for the project</w:t>
      </w:r>
    </w:p>
    <w:p w14:paraId="1FC152B7" w14:textId="68F71413" w:rsidR="00493997" w:rsidRPr="00635A81" w:rsidRDefault="00493997" w:rsidP="00DF0647">
      <w:pPr>
        <w:pStyle w:val="ListParagraph"/>
        <w:numPr>
          <w:ilvl w:val="0"/>
          <w:numId w:val="14"/>
        </w:numPr>
        <w:rPr>
          <w:rFonts w:ascii="Meta Pro" w:hAnsi="Meta Pro" w:cs="Arial"/>
          <w:color w:val="000000"/>
        </w:rPr>
      </w:pPr>
      <w:r w:rsidRPr="00635A81">
        <w:rPr>
          <w:rFonts w:ascii="Meta Pro" w:hAnsi="Meta Pro" w:cs="Arial"/>
          <w:color w:val="000000"/>
        </w:rPr>
        <w:t>Make a recommendation</w:t>
      </w:r>
    </w:p>
    <w:p w14:paraId="70CC157C" w14:textId="77777777" w:rsidR="00DF0647" w:rsidRPr="00635A81" w:rsidRDefault="00DF0647" w:rsidP="00DF0647">
      <w:pPr>
        <w:rPr>
          <w:rFonts w:ascii="Meta Pro" w:hAnsi="Meta Pro" w:cs="Arial"/>
          <w:color w:val="000000"/>
        </w:rPr>
      </w:pPr>
    </w:p>
    <w:p w14:paraId="47D63A21" w14:textId="35D8E537" w:rsidR="000F4845" w:rsidRPr="00635A81" w:rsidRDefault="00DF0647" w:rsidP="00DF0647">
      <w:pPr>
        <w:rPr>
          <w:rFonts w:ascii="Meta Pro" w:hAnsi="Meta Pro" w:cs="Arial"/>
          <w:color w:val="000000"/>
        </w:rPr>
      </w:pPr>
      <w:r w:rsidRPr="00635A81">
        <w:rPr>
          <w:rFonts w:ascii="Meta Pro" w:hAnsi="Meta Pro" w:cs="Arial"/>
          <w:color w:val="000000"/>
        </w:rPr>
        <w:t>Cost benefit analysis</w:t>
      </w:r>
      <w:r w:rsidR="00C531EC" w:rsidRPr="00635A81">
        <w:rPr>
          <w:rFonts w:ascii="Meta Pro" w:hAnsi="Meta Pro" w:cs="Arial"/>
          <w:color w:val="000000"/>
        </w:rPr>
        <w:t xml:space="preserve"> (CBA)</w:t>
      </w:r>
      <w:r w:rsidRPr="00635A81">
        <w:rPr>
          <w:rFonts w:ascii="Meta Pro" w:hAnsi="Meta Pro" w:cs="Arial"/>
          <w:color w:val="000000"/>
        </w:rPr>
        <w:t xml:space="preserve"> can also be packaged into a document called a business case or project appraisal document. The</w:t>
      </w:r>
      <w:r w:rsidR="0070723D" w:rsidRPr="00635A81">
        <w:rPr>
          <w:rFonts w:ascii="Meta Pro" w:hAnsi="Meta Pro" w:cs="Arial"/>
          <w:color w:val="000000"/>
        </w:rPr>
        <w:t xml:space="preserve"> government of</w:t>
      </w:r>
      <w:r w:rsidRPr="00635A81">
        <w:rPr>
          <w:rFonts w:ascii="Meta Pro" w:hAnsi="Meta Pro" w:cs="Arial"/>
          <w:color w:val="000000"/>
        </w:rPr>
        <w:t xml:space="preserve"> U</w:t>
      </w:r>
      <w:r w:rsidR="00851D2B" w:rsidRPr="00635A81">
        <w:rPr>
          <w:rFonts w:ascii="Meta Pro" w:hAnsi="Meta Pro" w:cs="Arial"/>
          <w:color w:val="000000"/>
        </w:rPr>
        <w:t>nited States</w:t>
      </w:r>
      <w:r w:rsidRPr="00635A81">
        <w:rPr>
          <w:rFonts w:ascii="Meta Pro" w:hAnsi="Meta Pro" w:cs="Arial"/>
          <w:color w:val="000000"/>
        </w:rPr>
        <w:t>, U</w:t>
      </w:r>
      <w:r w:rsidR="00851D2B" w:rsidRPr="00635A81">
        <w:rPr>
          <w:rFonts w:ascii="Meta Pro" w:hAnsi="Meta Pro" w:cs="Arial"/>
          <w:color w:val="000000"/>
        </w:rPr>
        <w:t>nited Kingdom</w:t>
      </w:r>
      <w:r w:rsidRPr="00635A81">
        <w:rPr>
          <w:rFonts w:ascii="Meta Pro" w:hAnsi="Meta Pro" w:cs="Arial"/>
          <w:color w:val="000000"/>
        </w:rPr>
        <w:t>, Canada, Australia and N</w:t>
      </w:r>
      <w:r w:rsidR="007A0D88" w:rsidRPr="00635A81">
        <w:rPr>
          <w:rFonts w:ascii="Meta Pro" w:hAnsi="Meta Pro" w:cs="Arial"/>
          <w:color w:val="000000"/>
        </w:rPr>
        <w:t>ew Zealand</w:t>
      </w:r>
      <w:r w:rsidRPr="00635A81">
        <w:rPr>
          <w:rFonts w:ascii="Meta Pro" w:hAnsi="Meta Pro" w:cs="Arial"/>
          <w:color w:val="000000"/>
        </w:rPr>
        <w:t xml:space="preserve"> mandate business cases and the preparation of a CBA. A business case builds on the eight items above and includes more analysi</w:t>
      </w:r>
      <w:r w:rsidR="007A0D88" w:rsidRPr="00635A81">
        <w:rPr>
          <w:rFonts w:ascii="Meta Pro" w:hAnsi="Meta Pro" w:cs="Arial"/>
          <w:color w:val="000000"/>
        </w:rPr>
        <w:t>s</w:t>
      </w:r>
      <w:r w:rsidR="007A0D88" w:rsidRPr="00635A81">
        <w:rPr>
          <w:rFonts w:ascii="Meta Pro" w:eastAsia="Google Sans Text" w:hAnsi="Meta Pro"/>
          <w:color w:val="1B1C1D"/>
          <w:lang w:val="en-GB"/>
        </w:rPr>
        <w:t>—</w:t>
      </w:r>
      <w:r w:rsidRPr="00635A81">
        <w:rPr>
          <w:rFonts w:ascii="Meta Pro" w:hAnsi="Meta Pro" w:cs="Arial"/>
          <w:color w:val="000000"/>
        </w:rPr>
        <w:t>financial, economic and policy</w:t>
      </w:r>
      <w:r w:rsidR="007A0D88" w:rsidRPr="00635A81">
        <w:rPr>
          <w:rFonts w:ascii="Meta Pro" w:eastAsia="Google Sans Text" w:hAnsi="Meta Pro"/>
          <w:color w:val="1B1C1D"/>
          <w:lang w:val="en-GB"/>
        </w:rPr>
        <w:t>—</w:t>
      </w:r>
      <w:r w:rsidRPr="00635A81">
        <w:rPr>
          <w:rFonts w:ascii="Meta Pro" w:hAnsi="Meta Pro" w:cs="Arial"/>
          <w:color w:val="000000"/>
        </w:rPr>
        <w:t xml:space="preserve">to determine if the project represents value for money for </w:t>
      </w:r>
      <w:r w:rsidR="00C531EC" w:rsidRPr="00635A81">
        <w:rPr>
          <w:rFonts w:ascii="Meta Pro" w:hAnsi="Meta Pro" w:cs="Arial"/>
          <w:color w:val="000000"/>
        </w:rPr>
        <w:t xml:space="preserve">the </w:t>
      </w:r>
      <w:r w:rsidRPr="00635A81">
        <w:rPr>
          <w:rFonts w:ascii="Meta Pro" w:hAnsi="Meta Pro" w:cs="Arial"/>
          <w:color w:val="000000"/>
        </w:rPr>
        <w:t>government.</w:t>
      </w:r>
      <w:r w:rsidR="00547285" w:rsidRPr="00635A81">
        <w:rPr>
          <w:rFonts w:ascii="Meta Pro" w:hAnsi="Meta Pro" w:cs="Arial"/>
          <w:color w:val="000000"/>
        </w:rPr>
        <w:t xml:space="preserve"> The E</w:t>
      </w:r>
      <w:r w:rsidR="0070723D" w:rsidRPr="00635A81">
        <w:rPr>
          <w:rFonts w:ascii="Meta Pro" w:hAnsi="Meta Pro" w:cs="Arial"/>
          <w:color w:val="000000"/>
        </w:rPr>
        <w:t>uropean Union</w:t>
      </w:r>
      <w:r w:rsidR="00547285" w:rsidRPr="00635A81">
        <w:rPr>
          <w:rFonts w:ascii="Meta Pro" w:hAnsi="Meta Pro" w:cs="Arial"/>
          <w:color w:val="000000"/>
        </w:rPr>
        <w:t xml:space="preserve"> promotes, but does not require a CBA and uses a collection of methodologies known as Economic Appraisal </w:t>
      </w:r>
      <w:proofErr w:type="spellStart"/>
      <w:r w:rsidR="00547285" w:rsidRPr="00635A81">
        <w:rPr>
          <w:rFonts w:ascii="Meta Pro" w:hAnsi="Meta Pro" w:cs="Arial"/>
          <w:color w:val="000000"/>
        </w:rPr>
        <w:t>Vademecum</w:t>
      </w:r>
      <w:proofErr w:type="spellEnd"/>
      <w:r w:rsidR="00547285" w:rsidRPr="00635A81">
        <w:rPr>
          <w:rFonts w:ascii="Meta Pro" w:hAnsi="Meta Pro" w:cs="Arial"/>
          <w:color w:val="000000"/>
        </w:rPr>
        <w:t xml:space="preserve"> (EAV) for </w:t>
      </w:r>
      <w:r w:rsidR="00C531EC" w:rsidRPr="00635A81">
        <w:rPr>
          <w:rFonts w:ascii="Meta Pro" w:hAnsi="Meta Pro" w:cs="Arial"/>
          <w:color w:val="000000"/>
        </w:rPr>
        <w:t xml:space="preserve">the </w:t>
      </w:r>
      <w:r w:rsidR="00547285" w:rsidRPr="00635A81">
        <w:rPr>
          <w:rFonts w:ascii="Meta Pro" w:hAnsi="Meta Pro" w:cs="Arial"/>
          <w:color w:val="000000"/>
        </w:rPr>
        <w:t>economic evaluation of EU co-financed projects</w:t>
      </w:r>
      <w:r w:rsidR="009B4590" w:rsidRPr="00635A81">
        <w:rPr>
          <w:rFonts w:ascii="Meta Pro" w:hAnsi="Meta Pro" w:cs="Arial"/>
          <w:color w:val="000000"/>
        </w:rPr>
        <w:t>, which</w:t>
      </w:r>
      <w:r w:rsidR="00F51DC3" w:rsidRPr="00635A81">
        <w:rPr>
          <w:rFonts w:ascii="Meta Pro" w:hAnsi="Meta Pro" w:cs="Arial"/>
          <w:color w:val="000000"/>
        </w:rPr>
        <w:t xml:space="preserve"> is a streamlined process that</w:t>
      </w:r>
      <w:r w:rsidR="009B4590" w:rsidRPr="00635A81">
        <w:rPr>
          <w:rFonts w:ascii="Meta Pro" w:hAnsi="Meta Pro" w:cs="Arial"/>
          <w:color w:val="000000"/>
        </w:rPr>
        <w:t xml:space="preserve"> intends to ensure that </w:t>
      </w:r>
      <w:r w:rsidR="00C62121" w:rsidRPr="00635A81">
        <w:rPr>
          <w:rFonts w:ascii="Meta Pro" w:hAnsi="Meta Pro" w:cs="Arial"/>
          <w:color w:val="000000"/>
        </w:rPr>
        <w:t xml:space="preserve">whether a project offers value for money and to </w:t>
      </w:r>
      <w:r w:rsidR="00F51DC3" w:rsidRPr="00635A81">
        <w:rPr>
          <w:rFonts w:ascii="Meta Pro" w:hAnsi="Meta Pro" w:cs="Arial"/>
          <w:color w:val="000000"/>
        </w:rPr>
        <w:t xml:space="preserve">provide the necessary information for decision makers at </w:t>
      </w:r>
      <w:proofErr w:type="spellStart"/>
      <w:r w:rsidR="00F51DC3" w:rsidRPr="00635A81">
        <w:rPr>
          <w:rFonts w:ascii="Meta Pro" w:hAnsi="Meta Pro" w:cs="Arial"/>
          <w:color w:val="000000"/>
        </w:rPr>
        <w:t>varous</w:t>
      </w:r>
      <w:proofErr w:type="spellEnd"/>
      <w:r w:rsidR="00F51DC3" w:rsidRPr="00635A81">
        <w:rPr>
          <w:rFonts w:ascii="Meta Pro" w:hAnsi="Meta Pro" w:cs="Arial"/>
          <w:color w:val="000000"/>
        </w:rPr>
        <w:t xml:space="preserve"> points throughout the project cycle.</w:t>
      </w:r>
      <w:r w:rsidR="008C4ADE" w:rsidRPr="00635A81">
        <w:rPr>
          <w:rFonts w:ascii="Meta Pro" w:hAnsi="Meta Pro" w:cs="Arial"/>
          <w:color w:val="000000"/>
        </w:rPr>
        <w:t xml:space="preserve"> References and guidelines </w:t>
      </w:r>
      <w:r w:rsidR="00F51DC3" w:rsidRPr="00635A81">
        <w:rPr>
          <w:rFonts w:ascii="Meta Pro" w:hAnsi="Meta Pro" w:cs="Arial"/>
          <w:color w:val="000000"/>
        </w:rPr>
        <w:t xml:space="preserve">for different examples of methods used </w:t>
      </w:r>
      <w:r w:rsidR="008C4ADE" w:rsidRPr="00635A81">
        <w:rPr>
          <w:rFonts w:ascii="Meta Pro" w:hAnsi="Meta Pro" w:cs="Arial"/>
          <w:color w:val="000000"/>
        </w:rPr>
        <w:t>are included at the links below.</w:t>
      </w:r>
    </w:p>
    <w:p w14:paraId="155FBDA4" w14:textId="5BF40C14" w:rsidR="00DF0647" w:rsidRPr="00635A81" w:rsidRDefault="00DF0647" w:rsidP="00DF0647">
      <w:pPr>
        <w:rPr>
          <w:rFonts w:ascii="Meta Pro" w:hAnsi="Meta Pro" w:cs="Arial"/>
          <w:color w:val="000000"/>
        </w:rPr>
      </w:pPr>
    </w:p>
    <w:p w14:paraId="34AC7915" w14:textId="529C64AE" w:rsidR="00DF0647" w:rsidRPr="00635A81" w:rsidRDefault="00DF0647" w:rsidP="00511BE1">
      <w:pPr>
        <w:rPr>
          <w:rFonts w:ascii="Meta Pro" w:hAnsi="Meta Pro"/>
        </w:rPr>
      </w:pPr>
      <w:hyperlink r:id="rId6" w:anchor="T5" w:history="1">
        <w:r w:rsidRPr="00511BE1">
          <w:rPr>
            <w:rStyle w:val="Hyperlink"/>
            <w:rFonts w:ascii="Meta Pro" w:hAnsi="Meta Pro"/>
          </w:rPr>
          <w:t>Canadian Treasury Business Case Guide</w:t>
        </w:r>
      </w:hyperlink>
    </w:p>
    <w:p w14:paraId="24A9646C" w14:textId="77777777" w:rsidR="00DF0647" w:rsidRPr="00635A81" w:rsidRDefault="00DF0647" w:rsidP="00DF0647">
      <w:pPr>
        <w:rPr>
          <w:rFonts w:ascii="Meta Pro" w:hAnsi="Meta Pro"/>
        </w:rPr>
      </w:pPr>
    </w:p>
    <w:p w14:paraId="70A3F39A" w14:textId="54D81911" w:rsidR="0076741D" w:rsidRDefault="007A0D88" w:rsidP="0076741D">
      <w:pPr>
        <w:rPr>
          <w:rFonts w:ascii="Meta Pro" w:hAnsi="Meta Pro"/>
        </w:rPr>
      </w:pPr>
      <w:hyperlink r:id="rId7" w:history="1">
        <w:r w:rsidRPr="00511BE1">
          <w:rPr>
            <w:rStyle w:val="Hyperlink"/>
            <w:rFonts w:ascii="Meta Pro" w:hAnsi="Meta Pro" w:cs="Arial"/>
          </w:rPr>
          <w:t xml:space="preserve">Economic Appraisal </w:t>
        </w:r>
        <w:proofErr w:type="spellStart"/>
        <w:r w:rsidRPr="00511BE1">
          <w:rPr>
            <w:rStyle w:val="Hyperlink"/>
            <w:rFonts w:ascii="Meta Pro" w:hAnsi="Meta Pro" w:cs="Arial"/>
          </w:rPr>
          <w:t>Vademecum</w:t>
        </w:r>
        <w:proofErr w:type="spellEnd"/>
        <w:r w:rsidRPr="00511BE1">
          <w:rPr>
            <w:rStyle w:val="Hyperlink"/>
            <w:rFonts w:ascii="Meta Pro" w:hAnsi="Meta Pro" w:cs="Arial"/>
          </w:rPr>
          <w:t xml:space="preserve"> (2021–2027): General Principles and Sector Applications</w:t>
        </w:r>
      </w:hyperlink>
    </w:p>
    <w:p w14:paraId="410812D6" w14:textId="77777777" w:rsidR="00511BE1" w:rsidRPr="00635A81" w:rsidRDefault="00511BE1" w:rsidP="0076741D">
      <w:pPr>
        <w:rPr>
          <w:rFonts w:ascii="Meta Pro" w:hAnsi="Meta Pro"/>
        </w:rPr>
      </w:pPr>
    </w:p>
    <w:p w14:paraId="4B808464" w14:textId="2EA0BEB5" w:rsidR="00DF0647" w:rsidRPr="00635A81" w:rsidRDefault="00DF0647" w:rsidP="00FF510F">
      <w:pPr>
        <w:rPr>
          <w:rFonts w:ascii="Meta Pro" w:hAnsi="Meta Pro"/>
        </w:rPr>
      </w:pPr>
      <w:hyperlink r:id="rId8" w:history="1">
        <w:r w:rsidRPr="00511BE1">
          <w:rPr>
            <w:rStyle w:val="Hyperlink"/>
            <w:rFonts w:ascii="Meta Pro" w:hAnsi="Meta Pro"/>
          </w:rPr>
          <w:t xml:space="preserve">South Korea General Guidelines for a </w:t>
        </w:r>
        <w:r w:rsidR="007A0D88" w:rsidRPr="00511BE1">
          <w:rPr>
            <w:rStyle w:val="Hyperlink"/>
            <w:rFonts w:ascii="Meta Pro" w:hAnsi="Meta Pro"/>
          </w:rPr>
          <w:t>P</w:t>
        </w:r>
        <w:r w:rsidRPr="00511BE1">
          <w:rPr>
            <w:rStyle w:val="Hyperlink"/>
            <w:rFonts w:ascii="Meta Pro" w:hAnsi="Meta Pro"/>
          </w:rPr>
          <w:t xml:space="preserve">re-feasibility </w:t>
        </w:r>
        <w:r w:rsidR="007A0D88" w:rsidRPr="00511BE1">
          <w:rPr>
            <w:rStyle w:val="Hyperlink"/>
            <w:rFonts w:ascii="Meta Pro" w:hAnsi="Meta Pro"/>
          </w:rPr>
          <w:t>Study</w:t>
        </w:r>
      </w:hyperlink>
    </w:p>
    <w:p w14:paraId="683F26C3" w14:textId="77777777" w:rsidR="00DF0647" w:rsidRPr="00635A81" w:rsidRDefault="00DF0647" w:rsidP="00DF0647">
      <w:pPr>
        <w:ind w:left="360"/>
        <w:rPr>
          <w:rFonts w:ascii="Meta Pro" w:hAnsi="Meta Pro"/>
        </w:rPr>
      </w:pPr>
    </w:p>
    <w:p w14:paraId="619653D9" w14:textId="5F1BA969" w:rsidR="00493997" w:rsidRPr="00635A81" w:rsidRDefault="00493997">
      <w:pPr>
        <w:rPr>
          <w:rFonts w:ascii="Meta Pro" w:eastAsiaTheme="majorEastAsia" w:hAnsi="Meta Pro" w:cstheme="majorBidi"/>
          <w:color w:val="0F4761" w:themeColor="accent1" w:themeShade="BF"/>
        </w:rPr>
      </w:pPr>
      <w:r w:rsidRPr="00635A81">
        <w:rPr>
          <w:rFonts w:ascii="Meta Pro" w:hAnsi="Meta Pro"/>
        </w:rPr>
        <w:br w:type="page"/>
      </w:r>
    </w:p>
    <w:p w14:paraId="537F9A33" w14:textId="4C2A9ED3" w:rsidR="009E4F86" w:rsidRPr="00635A81" w:rsidRDefault="009E4F86" w:rsidP="00DF0647">
      <w:pPr>
        <w:pStyle w:val="Heading1"/>
        <w:rPr>
          <w:rFonts w:ascii="Meta Pro" w:hAnsi="Meta Pro"/>
        </w:rPr>
      </w:pPr>
      <w:r w:rsidRPr="00635A81">
        <w:rPr>
          <w:rFonts w:ascii="Meta Pro" w:hAnsi="Meta Pro"/>
        </w:rPr>
        <w:lastRenderedPageBreak/>
        <w:t>A</w:t>
      </w:r>
      <w:r w:rsidR="00995658" w:rsidRPr="00635A81">
        <w:rPr>
          <w:rFonts w:ascii="Meta Pro" w:hAnsi="Meta Pro"/>
        </w:rPr>
        <w:t xml:space="preserve">nnex </w:t>
      </w:r>
      <w:r w:rsidR="00493997" w:rsidRPr="00635A81">
        <w:rPr>
          <w:rFonts w:ascii="Meta Pro" w:hAnsi="Meta Pro"/>
        </w:rPr>
        <w:t>4</w:t>
      </w:r>
      <w:r w:rsidR="007B74AE" w:rsidRPr="00635A81">
        <w:rPr>
          <w:rFonts w:ascii="Meta Pro" w:hAnsi="Meta Pro"/>
        </w:rPr>
        <w:t>:</w:t>
      </w:r>
      <w:r w:rsidRPr="00635A81">
        <w:rPr>
          <w:rFonts w:ascii="Meta Pro" w:hAnsi="Meta Pro"/>
        </w:rPr>
        <w:t xml:space="preserve"> Example of Risk </w:t>
      </w:r>
      <w:r w:rsidR="007A0D88" w:rsidRPr="00635A81">
        <w:rPr>
          <w:rFonts w:ascii="Meta Pro" w:hAnsi="Meta Pro"/>
        </w:rPr>
        <w:t>A</w:t>
      </w:r>
      <w:r w:rsidRPr="00635A81">
        <w:rPr>
          <w:rFonts w:ascii="Meta Pro" w:hAnsi="Meta Pro"/>
        </w:rPr>
        <w:t>nalysis</w:t>
      </w:r>
    </w:p>
    <w:p w14:paraId="160A1289" w14:textId="0A01E797" w:rsidR="009E4F86" w:rsidRPr="00635A81" w:rsidRDefault="009E4F86">
      <w:pPr>
        <w:rPr>
          <w:rFonts w:ascii="Meta Pro" w:hAnsi="Meta Pro"/>
        </w:rPr>
      </w:pPr>
      <w:r w:rsidRPr="00635A81">
        <w:rPr>
          <w:rFonts w:ascii="Meta Pro" w:hAnsi="Meta Pro"/>
        </w:rPr>
        <w:t>Risk management is a structured process for identifying, assessing and prioriti</w:t>
      </w:r>
      <w:r w:rsidR="007A0D88" w:rsidRPr="00635A81">
        <w:rPr>
          <w:rFonts w:ascii="Meta Pro" w:hAnsi="Meta Pro"/>
        </w:rPr>
        <w:t>z</w:t>
      </w:r>
      <w:r w:rsidRPr="00635A81">
        <w:rPr>
          <w:rFonts w:ascii="Meta Pro" w:hAnsi="Meta Pro"/>
        </w:rPr>
        <w:t>ing</w:t>
      </w:r>
      <w:r w:rsidR="009729C9" w:rsidRPr="00635A81">
        <w:rPr>
          <w:rFonts w:ascii="Meta Pro" w:hAnsi="Meta Pro"/>
        </w:rPr>
        <w:t>,</w:t>
      </w:r>
      <w:r w:rsidRPr="00635A81">
        <w:rPr>
          <w:rFonts w:ascii="Meta Pro" w:hAnsi="Meta Pro"/>
        </w:rPr>
        <w:t xml:space="preserve"> and then addressing potential risks or uncertainties that could negatively impact on completing a task or project. Risk analysis is part of the risk assessment process</w:t>
      </w:r>
      <w:r w:rsidR="00750225" w:rsidRPr="00635A81">
        <w:rPr>
          <w:rFonts w:ascii="Meta Pro" w:hAnsi="Meta Pro"/>
        </w:rPr>
        <w:t>. T</w:t>
      </w:r>
      <w:r w:rsidRPr="00635A81">
        <w:rPr>
          <w:rFonts w:ascii="Meta Pro" w:hAnsi="Meta Pro"/>
        </w:rPr>
        <w:t>o conduct an analysis</w:t>
      </w:r>
      <w:r w:rsidR="00750225" w:rsidRPr="00635A81">
        <w:rPr>
          <w:rFonts w:ascii="Meta Pro" w:hAnsi="Meta Pro"/>
        </w:rPr>
        <w:t>,</w:t>
      </w:r>
      <w:r w:rsidRPr="00635A81">
        <w:rPr>
          <w:rFonts w:ascii="Meta Pro" w:hAnsi="Meta Pro"/>
        </w:rPr>
        <w:t xml:space="preserve"> a specific risk management framework is generally used. There are international standards that can be used as a guideline for completing a risk assessment and for establishing a risk management framework (ISO 31000:2018 series) for large infrastructure projects. </w:t>
      </w:r>
    </w:p>
    <w:p w14:paraId="01C4E766" w14:textId="77777777" w:rsidR="00AA3104" w:rsidRPr="00635A81" w:rsidRDefault="00AA3104">
      <w:pPr>
        <w:rPr>
          <w:rFonts w:ascii="Meta Pro" w:hAnsi="Meta Pro"/>
        </w:rPr>
      </w:pPr>
    </w:p>
    <w:p w14:paraId="7C16B827" w14:textId="782A862A" w:rsidR="009E4F86" w:rsidRPr="00635A81" w:rsidRDefault="009E4F86">
      <w:pPr>
        <w:rPr>
          <w:rFonts w:ascii="Meta Pro" w:hAnsi="Meta Pro"/>
        </w:rPr>
      </w:pPr>
      <w:r w:rsidRPr="00635A81">
        <w:rPr>
          <w:rFonts w:ascii="Meta Pro" w:hAnsi="Meta Pro"/>
        </w:rPr>
        <w:t xml:space="preserve">The assessment and management of risks is a key area </w:t>
      </w:r>
      <w:r w:rsidR="00750225" w:rsidRPr="00635A81">
        <w:rPr>
          <w:rFonts w:ascii="Meta Pro" w:hAnsi="Meta Pro"/>
        </w:rPr>
        <w:t xml:space="preserve">of </w:t>
      </w:r>
      <w:r w:rsidRPr="00635A81">
        <w:rPr>
          <w:rFonts w:ascii="Meta Pro" w:hAnsi="Meta Pro"/>
        </w:rPr>
        <w:t>analysis that should inform the decision</w:t>
      </w:r>
      <w:r w:rsidR="007A0D88" w:rsidRPr="00635A81">
        <w:rPr>
          <w:rFonts w:ascii="Meta Pro" w:hAnsi="Meta Pro"/>
        </w:rPr>
        <w:t>-</w:t>
      </w:r>
      <w:r w:rsidRPr="00635A81">
        <w:rPr>
          <w:rFonts w:ascii="Meta Pro" w:hAnsi="Meta Pro"/>
        </w:rPr>
        <w:t>making process for large infrastructure projects. Risk assessments and risk management plans should be done and updated at during the</w:t>
      </w:r>
      <w:r w:rsidR="00750225" w:rsidRPr="00635A81">
        <w:rPr>
          <w:rFonts w:ascii="Meta Pro" w:hAnsi="Meta Pro"/>
        </w:rPr>
        <w:t xml:space="preserve"> first</w:t>
      </w:r>
      <w:r w:rsidRPr="00635A81">
        <w:rPr>
          <w:rFonts w:ascii="Meta Pro" w:hAnsi="Meta Pro"/>
        </w:rPr>
        <w:t xml:space="preserve"> four of the five phases of the project lifecycle</w:t>
      </w:r>
      <w:r w:rsidR="00AA3104" w:rsidRPr="00635A81">
        <w:rPr>
          <w:rFonts w:ascii="Meta Pro" w:hAnsi="Meta Pro"/>
        </w:rPr>
        <w:t xml:space="preserve"> (</w:t>
      </w:r>
      <w:r w:rsidR="00AE05B4" w:rsidRPr="00635A81">
        <w:rPr>
          <w:rFonts w:ascii="Meta Pro" w:hAnsi="Meta Pro"/>
        </w:rPr>
        <w:t>P</w:t>
      </w:r>
      <w:r w:rsidR="00AA3104" w:rsidRPr="00635A81">
        <w:rPr>
          <w:rFonts w:ascii="Meta Pro" w:hAnsi="Meta Pro"/>
        </w:rPr>
        <w:t>hases 1</w:t>
      </w:r>
      <w:r w:rsidR="007A0D88" w:rsidRPr="00635A81">
        <w:rPr>
          <w:rFonts w:ascii="Meta Pro" w:hAnsi="Meta Pro"/>
        </w:rPr>
        <w:t>–</w:t>
      </w:r>
      <w:r w:rsidR="00AA3104" w:rsidRPr="00635A81">
        <w:rPr>
          <w:rFonts w:ascii="Meta Pro" w:hAnsi="Meta Pro"/>
        </w:rPr>
        <w:t>4)</w:t>
      </w:r>
      <w:r w:rsidRPr="00635A81">
        <w:rPr>
          <w:rFonts w:ascii="Meta Pro" w:hAnsi="Meta Pro"/>
        </w:rPr>
        <w:t>.</w:t>
      </w:r>
      <w:r w:rsidR="00FF510F" w:rsidRPr="00635A81">
        <w:rPr>
          <w:rFonts w:ascii="Meta Pro" w:hAnsi="Meta Pro"/>
        </w:rPr>
        <w:t xml:space="preserve">  </w:t>
      </w:r>
      <w:r w:rsidRPr="00635A81">
        <w:rPr>
          <w:rFonts w:ascii="Meta Pro" w:hAnsi="Meta Pro"/>
        </w:rPr>
        <w:t>Effective early identification and plans to manage risks before a project begins construction can assist in reducing costs, mitigating the impact of a project and ensuring efficient delivery of the project.</w:t>
      </w:r>
    </w:p>
    <w:p w14:paraId="3BD7A342" w14:textId="77777777" w:rsidR="007E7AEC" w:rsidRPr="00635A81" w:rsidRDefault="007E7AEC">
      <w:pPr>
        <w:rPr>
          <w:rFonts w:ascii="Meta Pro" w:hAnsi="Meta Pro"/>
        </w:rPr>
      </w:pPr>
    </w:p>
    <w:p w14:paraId="3C842EF0" w14:textId="06EC8C86" w:rsidR="009E4F86" w:rsidRPr="00635A81" w:rsidRDefault="009E4F86">
      <w:pPr>
        <w:rPr>
          <w:rFonts w:ascii="Meta Pro" w:hAnsi="Meta Pro"/>
        </w:rPr>
      </w:pPr>
      <w:r w:rsidRPr="00635A81">
        <w:rPr>
          <w:rFonts w:ascii="Meta Pro" w:hAnsi="Meta Pro"/>
        </w:rPr>
        <w:t xml:space="preserve">Figure 1 outlines the process that can be used to assess, identify, analyse, treat and record and report on risks. </w:t>
      </w:r>
    </w:p>
    <w:p w14:paraId="4D4167DF" w14:textId="77777777" w:rsidR="00AA3104" w:rsidRPr="00635A81" w:rsidRDefault="00AA3104">
      <w:pPr>
        <w:rPr>
          <w:rFonts w:ascii="Meta Pro" w:hAnsi="Meta Pro"/>
          <w:b/>
          <w:bCs/>
        </w:rPr>
      </w:pPr>
    </w:p>
    <w:p w14:paraId="144E41D2" w14:textId="211211CB" w:rsidR="009E4F86" w:rsidRPr="00635A81" w:rsidRDefault="009E4F86">
      <w:pPr>
        <w:rPr>
          <w:rFonts w:ascii="Meta Pro" w:hAnsi="Meta Pro"/>
        </w:rPr>
      </w:pPr>
      <w:r w:rsidRPr="00635A81">
        <w:rPr>
          <w:rFonts w:ascii="Meta Pro" w:hAnsi="Meta Pro"/>
          <w:b/>
          <w:bCs/>
        </w:rPr>
        <w:t xml:space="preserve">Figure 1 Risk Management Framework </w:t>
      </w:r>
      <w:r w:rsidRPr="00635A81">
        <w:rPr>
          <w:rFonts w:ascii="Meta Pro" w:hAnsi="Meta Pro"/>
        </w:rPr>
        <w:t>(</w:t>
      </w:r>
      <w:r w:rsidRPr="00635A81">
        <w:rPr>
          <w:rFonts w:ascii="Meta Pro" w:hAnsi="Meta Pro"/>
          <w:i/>
          <w:iCs/>
        </w:rPr>
        <w:t>ISO31000:2018</w:t>
      </w:r>
      <w:r w:rsidRPr="00635A81">
        <w:rPr>
          <w:rFonts w:ascii="Meta Pro" w:hAnsi="Meta Pro"/>
        </w:rPr>
        <w:t>)</w:t>
      </w:r>
    </w:p>
    <w:p w14:paraId="622E30C6" w14:textId="32B6AE6D" w:rsidR="00AA3104" w:rsidRPr="00635A81" w:rsidRDefault="00600A5B">
      <w:pPr>
        <w:rPr>
          <w:rFonts w:ascii="Meta Pro" w:hAnsi="Meta Pro"/>
        </w:rPr>
      </w:pPr>
      <w:r>
        <w:rPr>
          <w:rFonts w:ascii="Meta Pro" w:hAnsi="Meta Pro"/>
          <w:noProof/>
          <w14:ligatures w14:val="standardContextual"/>
        </w:rPr>
        <w:drawing>
          <wp:inline distT="0" distB="0" distL="0" distR="0" wp14:anchorId="254E6BE7" wp14:editId="05089E92">
            <wp:extent cx="3958956" cy="3965944"/>
            <wp:effectExtent l="0" t="0" r="3810" b="0"/>
            <wp:docPr id="35370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02645" name="Picture 3537026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6798" cy="4023888"/>
                    </a:xfrm>
                    <a:prstGeom prst="rect">
                      <a:avLst/>
                    </a:prstGeom>
                  </pic:spPr>
                </pic:pic>
              </a:graphicData>
            </a:graphic>
          </wp:inline>
        </w:drawing>
      </w:r>
    </w:p>
    <w:p w14:paraId="51D9AFA8" w14:textId="4CD07DC8" w:rsidR="009E4F86" w:rsidRPr="00635A81" w:rsidRDefault="009E4F86">
      <w:pPr>
        <w:rPr>
          <w:rFonts w:ascii="Meta Pro" w:hAnsi="Meta Pro"/>
        </w:rPr>
      </w:pPr>
    </w:p>
    <w:p w14:paraId="4DFE3EFC" w14:textId="77777777" w:rsidR="00A84E4E" w:rsidRDefault="00A84E4E">
      <w:pPr>
        <w:spacing w:after="160" w:line="278" w:lineRule="auto"/>
        <w:rPr>
          <w:rFonts w:ascii="Meta Pro" w:hAnsi="Meta Pro"/>
        </w:rPr>
      </w:pPr>
      <w:r>
        <w:rPr>
          <w:rFonts w:ascii="Meta Pro" w:hAnsi="Meta Pro"/>
        </w:rPr>
        <w:br w:type="page"/>
      </w:r>
    </w:p>
    <w:p w14:paraId="2A2DEF99" w14:textId="1D4A7F31" w:rsidR="00AA3104" w:rsidRPr="00635A81" w:rsidRDefault="00AA3104">
      <w:pPr>
        <w:rPr>
          <w:rFonts w:ascii="Meta Pro" w:hAnsi="Meta Pro"/>
        </w:rPr>
      </w:pPr>
      <w:r w:rsidRPr="00635A81">
        <w:rPr>
          <w:rFonts w:ascii="Meta Pro" w:hAnsi="Meta Pro"/>
        </w:rPr>
        <w:lastRenderedPageBreak/>
        <w:t>To analyse risks</w:t>
      </w:r>
      <w:r w:rsidR="009729C9" w:rsidRPr="00635A81">
        <w:rPr>
          <w:rFonts w:ascii="Meta Pro" w:hAnsi="Meta Pro"/>
        </w:rPr>
        <w:t>,</w:t>
      </w:r>
      <w:r w:rsidRPr="00635A81">
        <w:rPr>
          <w:rFonts w:ascii="Meta Pro" w:hAnsi="Meta Pro"/>
        </w:rPr>
        <w:t xml:space="preserve"> the use of a matrix to categori</w:t>
      </w:r>
      <w:r w:rsidR="009729C9" w:rsidRPr="00635A81">
        <w:rPr>
          <w:rFonts w:ascii="Meta Pro" w:hAnsi="Meta Pro"/>
        </w:rPr>
        <w:t>z</w:t>
      </w:r>
      <w:r w:rsidRPr="00635A81">
        <w:rPr>
          <w:rFonts w:ascii="Meta Pro" w:hAnsi="Meta Pro"/>
        </w:rPr>
        <w:t>e</w:t>
      </w:r>
      <w:r w:rsidR="00750225" w:rsidRPr="00635A81">
        <w:rPr>
          <w:rFonts w:ascii="Meta Pro" w:hAnsi="Meta Pro"/>
        </w:rPr>
        <w:t xml:space="preserve"> the</w:t>
      </w:r>
      <w:r w:rsidRPr="00635A81">
        <w:rPr>
          <w:rFonts w:ascii="Meta Pro" w:hAnsi="Meta Pro"/>
        </w:rPr>
        <w:t xml:space="preserve"> likelihood of the risk,</w:t>
      </w:r>
      <w:r w:rsidR="009729C9" w:rsidRPr="00635A81">
        <w:rPr>
          <w:rFonts w:ascii="Meta Pro" w:hAnsi="Meta Pro"/>
        </w:rPr>
        <w:t xml:space="preserve"> </w:t>
      </w:r>
      <w:proofErr w:type="gramStart"/>
      <w:r w:rsidR="009729C9" w:rsidRPr="00635A81">
        <w:rPr>
          <w:rFonts w:ascii="Meta Pro" w:hAnsi="Meta Pro"/>
        </w:rPr>
        <w:t>and</w:t>
      </w:r>
      <w:r w:rsidR="00750225" w:rsidRPr="00635A81">
        <w:rPr>
          <w:rFonts w:ascii="Meta Pro" w:hAnsi="Meta Pro"/>
        </w:rPr>
        <w:t xml:space="preserve"> also</w:t>
      </w:r>
      <w:proofErr w:type="gramEnd"/>
      <w:r w:rsidR="00750225" w:rsidRPr="00635A81">
        <w:rPr>
          <w:rFonts w:ascii="Meta Pro" w:hAnsi="Meta Pro"/>
        </w:rPr>
        <w:t xml:space="preserve"> the</w:t>
      </w:r>
      <w:r w:rsidRPr="00635A81">
        <w:rPr>
          <w:rFonts w:ascii="Meta Pro" w:hAnsi="Meta Pro"/>
        </w:rPr>
        <w:t xml:space="preserve"> consequence and level of risk</w:t>
      </w:r>
      <w:r w:rsidR="00750225" w:rsidRPr="00635A81">
        <w:rPr>
          <w:rFonts w:ascii="Meta Pro" w:hAnsi="Meta Pro"/>
        </w:rPr>
        <w:t>,</w:t>
      </w:r>
      <w:r w:rsidRPr="00635A81">
        <w:rPr>
          <w:rFonts w:ascii="Meta Pro" w:hAnsi="Meta Pro"/>
        </w:rPr>
        <w:t xml:space="preserve"> should be used. Figures 2 </w:t>
      </w:r>
      <w:r w:rsidR="00750225" w:rsidRPr="00635A81">
        <w:rPr>
          <w:rFonts w:ascii="Meta Pro" w:hAnsi="Meta Pro"/>
        </w:rPr>
        <w:t>provides</w:t>
      </w:r>
      <w:r w:rsidRPr="00635A81">
        <w:rPr>
          <w:rFonts w:ascii="Meta Pro" w:hAnsi="Meta Pro"/>
        </w:rPr>
        <w:t xml:space="preserve"> an example of a risk matrix and</w:t>
      </w:r>
      <w:r w:rsidR="00750225" w:rsidRPr="00635A81">
        <w:rPr>
          <w:rFonts w:ascii="Meta Pro" w:hAnsi="Meta Pro"/>
        </w:rPr>
        <w:t xml:space="preserve"> Figure 3 shows</w:t>
      </w:r>
      <w:r w:rsidRPr="00635A81">
        <w:rPr>
          <w:rFonts w:ascii="Meta Pro" w:hAnsi="Meta Pro"/>
        </w:rPr>
        <w:t xml:space="preserve"> </w:t>
      </w:r>
      <w:r w:rsidR="00750225" w:rsidRPr="00635A81">
        <w:rPr>
          <w:rFonts w:ascii="Meta Pro" w:hAnsi="Meta Pro"/>
        </w:rPr>
        <w:t xml:space="preserve">an </w:t>
      </w:r>
      <w:r w:rsidRPr="00635A81">
        <w:rPr>
          <w:rFonts w:ascii="Meta Pro" w:hAnsi="Meta Pro"/>
        </w:rPr>
        <w:t>analysis of the risk of delay on a project.</w:t>
      </w:r>
    </w:p>
    <w:p w14:paraId="558E92C1" w14:textId="77777777" w:rsidR="00A84E4E" w:rsidRDefault="00A84E4E">
      <w:pPr>
        <w:rPr>
          <w:rFonts w:ascii="Meta Pro" w:hAnsi="Meta Pro"/>
          <w:b/>
          <w:bCs/>
        </w:rPr>
      </w:pPr>
    </w:p>
    <w:p w14:paraId="375D8A12" w14:textId="4C00CB93" w:rsidR="009E4F86" w:rsidRPr="00635A81" w:rsidRDefault="00AA3104">
      <w:pPr>
        <w:rPr>
          <w:rFonts w:ascii="Meta Pro" w:hAnsi="Meta Pro"/>
          <w:b/>
          <w:bCs/>
        </w:rPr>
      </w:pPr>
      <w:r w:rsidRPr="00635A81">
        <w:rPr>
          <w:rFonts w:ascii="Meta Pro" w:hAnsi="Meta Pro"/>
          <w:b/>
          <w:bCs/>
        </w:rPr>
        <w:t xml:space="preserve">Figure 2: Example of a </w:t>
      </w:r>
      <w:r w:rsidR="009729C9" w:rsidRPr="00635A81">
        <w:rPr>
          <w:rFonts w:ascii="Meta Pro" w:hAnsi="Meta Pro"/>
          <w:b/>
          <w:bCs/>
        </w:rPr>
        <w:t>R</w:t>
      </w:r>
      <w:r w:rsidRPr="00635A81">
        <w:rPr>
          <w:rFonts w:ascii="Meta Pro" w:hAnsi="Meta Pro"/>
          <w:b/>
          <w:bCs/>
        </w:rPr>
        <w:t xml:space="preserve">isk </w:t>
      </w:r>
      <w:r w:rsidR="009729C9" w:rsidRPr="00635A81">
        <w:rPr>
          <w:rFonts w:ascii="Meta Pro" w:hAnsi="Meta Pro"/>
          <w:b/>
          <w:bCs/>
        </w:rPr>
        <w:t>M</w:t>
      </w:r>
      <w:r w:rsidRPr="00635A81">
        <w:rPr>
          <w:rFonts w:ascii="Meta Pro" w:hAnsi="Meta Pro"/>
          <w:b/>
          <w:bCs/>
        </w:rPr>
        <w:t xml:space="preserve">atrix </w:t>
      </w:r>
    </w:p>
    <w:p w14:paraId="0D73AF9D" w14:textId="2A24DFB8" w:rsidR="00493997" w:rsidRPr="00635A81" w:rsidRDefault="00493997">
      <w:pPr>
        <w:rPr>
          <w:rFonts w:ascii="Meta Pro" w:hAnsi="Meta Pro"/>
          <w:noProof/>
        </w:rPr>
      </w:pPr>
      <w:r w:rsidRPr="00635A81">
        <w:rPr>
          <w:rFonts w:ascii="Meta Pro" w:hAnsi="Meta Pro"/>
          <w:noProof/>
        </w:rPr>
        <w:drawing>
          <wp:inline distT="0" distB="0" distL="0" distR="0" wp14:anchorId="63A76CD5" wp14:editId="2C914E1A">
            <wp:extent cx="5122545" cy="2721255"/>
            <wp:effectExtent l="0" t="0" r="0" b="0"/>
            <wp:docPr id="2128268243" name="Picture 1" descr="A chart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68243" name="Picture 1" descr="A chart with different colored squares&#10;&#10;AI-generated content may be incorrect."/>
                    <pic:cNvPicPr/>
                  </pic:nvPicPr>
                  <pic:blipFill rotWithShape="1">
                    <a:blip r:embed="rId10"/>
                    <a:srcRect l="1432" b="2292"/>
                    <a:stretch>
                      <a:fillRect/>
                    </a:stretch>
                  </pic:blipFill>
                  <pic:spPr bwMode="auto">
                    <a:xfrm>
                      <a:off x="0" y="0"/>
                      <a:ext cx="5148593" cy="2735093"/>
                    </a:xfrm>
                    <a:prstGeom prst="rect">
                      <a:avLst/>
                    </a:prstGeom>
                    <a:ln>
                      <a:noFill/>
                    </a:ln>
                    <a:extLst>
                      <a:ext uri="{53640926-AAD7-44D8-BBD7-CCE9431645EC}">
                        <a14:shadowObscured xmlns:a14="http://schemas.microsoft.com/office/drawing/2010/main"/>
                      </a:ext>
                    </a:extLst>
                  </pic:spPr>
                </pic:pic>
              </a:graphicData>
            </a:graphic>
          </wp:inline>
        </w:drawing>
      </w:r>
    </w:p>
    <w:p w14:paraId="0F086CE5" w14:textId="77777777" w:rsidR="0013497F" w:rsidRPr="00635A81" w:rsidRDefault="0013497F">
      <w:pPr>
        <w:rPr>
          <w:rFonts w:ascii="Meta Pro" w:hAnsi="Meta Pro"/>
          <w:noProof/>
        </w:rPr>
      </w:pPr>
    </w:p>
    <w:p w14:paraId="05004569" w14:textId="6792C0F1" w:rsidR="00AA3104" w:rsidRPr="000D1962" w:rsidRDefault="00AA3104" w:rsidP="00AA3104">
      <w:pPr>
        <w:rPr>
          <w:rFonts w:ascii="Meta Pro" w:hAnsi="Meta Pro"/>
          <w:b/>
          <w:bCs/>
          <w:noProof/>
        </w:rPr>
      </w:pPr>
      <w:r w:rsidRPr="00635A81">
        <w:rPr>
          <w:rFonts w:ascii="Meta Pro" w:hAnsi="Meta Pro"/>
          <w:b/>
          <w:bCs/>
          <w:noProof/>
        </w:rPr>
        <w:t xml:space="preserve">Figure 3: Example of </w:t>
      </w:r>
      <w:r w:rsidR="009729C9" w:rsidRPr="00635A81">
        <w:rPr>
          <w:rFonts w:ascii="Meta Pro" w:hAnsi="Meta Pro"/>
          <w:b/>
          <w:bCs/>
          <w:noProof/>
        </w:rPr>
        <w:t>Ri</w:t>
      </w:r>
      <w:r w:rsidRPr="00635A81">
        <w:rPr>
          <w:rFonts w:ascii="Meta Pro" w:hAnsi="Meta Pro"/>
          <w:b/>
          <w:bCs/>
          <w:noProof/>
        </w:rPr>
        <w:t xml:space="preserve">sk to </w:t>
      </w:r>
      <w:r w:rsidR="009729C9" w:rsidRPr="00635A81">
        <w:rPr>
          <w:rFonts w:ascii="Meta Pro" w:hAnsi="Meta Pro"/>
          <w:b/>
          <w:bCs/>
          <w:noProof/>
        </w:rPr>
        <w:t>D</w:t>
      </w:r>
      <w:r w:rsidRPr="00635A81">
        <w:rPr>
          <w:rFonts w:ascii="Meta Pro" w:hAnsi="Meta Pro"/>
          <w:b/>
          <w:bCs/>
          <w:noProof/>
        </w:rPr>
        <w:t xml:space="preserve">elay </w:t>
      </w:r>
      <w:r w:rsidR="009729C9" w:rsidRPr="00635A81">
        <w:rPr>
          <w:rFonts w:ascii="Meta Pro" w:hAnsi="Meta Pro"/>
          <w:b/>
          <w:bCs/>
          <w:noProof/>
        </w:rPr>
        <w:t>C</w:t>
      </w:r>
      <w:r w:rsidRPr="00635A81">
        <w:rPr>
          <w:rFonts w:ascii="Meta Pro" w:hAnsi="Meta Pro"/>
          <w:b/>
          <w:bCs/>
          <w:noProof/>
        </w:rPr>
        <w:t>ategori</w:t>
      </w:r>
      <w:r w:rsidR="009729C9" w:rsidRPr="00635A81">
        <w:rPr>
          <w:rFonts w:ascii="Meta Pro" w:hAnsi="Meta Pro"/>
          <w:b/>
          <w:bCs/>
          <w:noProof/>
        </w:rPr>
        <w:t>z</w:t>
      </w:r>
      <w:r w:rsidRPr="00635A81">
        <w:rPr>
          <w:rFonts w:ascii="Meta Pro" w:hAnsi="Meta Pro"/>
          <w:b/>
          <w:bCs/>
          <w:noProof/>
        </w:rPr>
        <w:t>ation</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26"/>
        <w:gridCol w:w="1418"/>
        <w:gridCol w:w="1417"/>
        <w:gridCol w:w="1560"/>
        <w:gridCol w:w="1486"/>
        <w:gridCol w:w="1281"/>
        <w:gridCol w:w="1329"/>
      </w:tblGrid>
      <w:tr w:rsidR="000D1962" w14:paraId="76544843" w14:textId="77777777" w:rsidTr="00820116">
        <w:tc>
          <w:tcPr>
            <w:tcW w:w="9617" w:type="dxa"/>
            <w:gridSpan w:val="7"/>
            <w:tcBorders>
              <w:top w:val="single" w:sz="6" w:space="0" w:color="000000"/>
              <w:left w:val="single" w:sz="6" w:space="0" w:color="000000"/>
              <w:bottom w:val="single" w:sz="6" w:space="0" w:color="000000"/>
              <w:right w:val="single" w:sz="6" w:space="0" w:color="000000"/>
            </w:tcBorders>
            <w:shd w:val="clear" w:color="auto" w:fill="A5C9EB"/>
            <w:tcMar>
              <w:top w:w="0" w:type="dxa"/>
              <w:left w:w="105" w:type="dxa"/>
              <w:bottom w:w="0" w:type="dxa"/>
              <w:right w:w="105" w:type="dxa"/>
            </w:tcMar>
            <w:hideMark/>
          </w:tcPr>
          <w:p w14:paraId="34E2A803" w14:textId="633D19B7" w:rsidR="000D1962" w:rsidRPr="00820116" w:rsidRDefault="000D1962">
            <w:pPr>
              <w:pStyle w:val="NormalWeb"/>
              <w:jc w:val="center"/>
              <w:rPr>
                <w:rFonts w:ascii="Meta Pro" w:hAnsi="Meta Pro" w:cs="Arial"/>
                <w:color w:val="222222"/>
              </w:rPr>
            </w:pPr>
            <w:r w:rsidRPr="00820116">
              <w:rPr>
                <w:rFonts w:ascii="Meta Pro" w:hAnsi="Meta Pro" w:cs="Arial"/>
                <w:color w:val="000000"/>
                <w:sz w:val="22"/>
                <w:szCs w:val="22"/>
              </w:rPr>
              <w:t>Risk Consequence</w:t>
            </w:r>
          </w:p>
        </w:tc>
      </w:tr>
      <w:tr w:rsidR="00A62985" w14:paraId="7DAD06DB" w14:textId="77777777" w:rsidTr="00A62985">
        <w:tc>
          <w:tcPr>
            <w:tcW w:w="1126"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hideMark/>
          </w:tcPr>
          <w:p w14:paraId="1A6535FE" w14:textId="77777777" w:rsidR="000D1962" w:rsidRPr="003278A1" w:rsidRDefault="000D1962">
            <w:pPr>
              <w:pStyle w:val="NormalWeb"/>
              <w:rPr>
                <w:rFonts w:ascii="Meta Pro" w:hAnsi="Meta Pro" w:cs="Arial"/>
                <w:color w:val="222222"/>
                <w:sz w:val="18"/>
                <w:szCs w:val="18"/>
              </w:rPr>
            </w:pPr>
            <w:r w:rsidRPr="003278A1">
              <w:rPr>
                <w:rFonts w:ascii="Meta Pro" w:hAnsi="Meta Pro" w:cs="Arial"/>
                <w:color w:val="222222"/>
                <w:sz w:val="18"/>
                <w:szCs w:val="18"/>
              </w:rPr>
              <w:t>Rating</w:t>
            </w:r>
          </w:p>
        </w:tc>
        <w:tc>
          <w:tcPr>
            <w:tcW w:w="141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hideMark/>
          </w:tcPr>
          <w:p w14:paraId="37D50A4B" w14:textId="77777777" w:rsidR="000D1962" w:rsidRPr="003278A1" w:rsidRDefault="000D1962">
            <w:pPr>
              <w:pStyle w:val="NormalWeb"/>
              <w:rPr>
                <w:rFonts w:ascii="Meta Pro" w:hAnsi="Meta Pro" w:cs="Arial"/>
                <w:color w:val="222222"/>
                <w:sz w:val="18"/>
                <w:szCs w:val="18"/>
              </w:rPr>
            </w:pPr>
            <w:r w:rsidRPr="003278A1">
              <w:rPr>
                <w:rFonts w:ascii="Meta Pro" w:hAnsi="Meta Pro" w:cs="Arial"/>
                <w:color w:val="222222"/>
                <w:sz w:val="18"/>
                <w:szCs w:val="18"/>
              </w:rPr>
              <w:t>C6</w:t>
            </w:r>
          </w:p>
        </w:tc>
        <w:tc>
          <w:tcPr>
            <w:tcW w:w="1417" w:type="dxa"/>
            <w:tcBorders>
              <w:top w:val="nil"/>
              <w:left w:val="nil"/>
              <w:bottom w:val="single" w:sz="6" w:space="0" w:color="auto"/>
              <w:right w:val="single" w:sz="6" w:space="0" w:color="auto"/>
            </w:tcBorders>
            <w:shd w:val="clear" w:color="auto" w:fill="FFFFFF"/>
            <w:tcMar>
              <w:top w:w="0" w:type="dxa"/>
              <w:left w:w="105" w:type="dxa"/>
              <w:bottom w:w="0" w:type="dxa"/>
              <w:right w:w="105" w:type="dxa"/>
            </w:tcMar>
            <w:hideMark/>
          </w:tcPr>
          <w:p w14:paraId="02F8C1DB" w14:textId="77777777" w:rsidR="000D1962" w:rsidRPr="003278A1" w:rsidRDefault="000D1962">
            <w:pPr>
              <w:pStyle w:val="NormalWeb"/>
              <w:rPr>
                <w:rFonts w:ascii="Meta Pro" w:hAnsi="Meta Pro" w:cs="Arial"/>
                <w:color w:val="222222"/>
                <w:sz w:val="18"/>
                <w:szCs w:val="18"/>
              </w:rPr>
            </w:pPr>
            <w:r w:rsidRPr="003278A1">
              <w:rPr>
                <w:rFonts w:ascii="Meta Pro" w:hAnsi="Meta Pro" w:cs="Arial"/>
                <w:color w:val="222222"/>
                <w:sz w:val="18"/>
                <w:szCs w:val="18"/>
              </w:rPr>
              <w:t>C5</w:t>
            </w:r>
          </w:p>
        </w:tc>
        <w:tc>
          <w:tcPr>
            <w:tcW w:w="1560" w:type="dxa"/>
            <w:tcBorders>
              <w:top w:val="nil"/>
              <w:left w:val="nil"/>
              <w:bottom w:val="single" w:sz="6" w:space="0" w:color="auto"/>
              <w:right w:val="single" w:sz="6" w:space="0" w:color="auto"/>
            </w:tcBorders>
            <w:shd w:val="clear" w:color="auto" w:fill="FFFFFF"/>
            <w:tcMar>
              <w:top w:w="0" w:type="dxa"/>
              <w:left w:w="105" w:type="dxa"/>
              <w:bottom w:w="0" w:type="dxa"/>
              <w:right w:w="105" w:type="dxa"/>
            </w:tcMar>
            <w:hideMark/>
          </w:tcPr>
          <w:p w14:paraId="1C31A389" w14:textId="77777777" w:rsidR="000D1962" w:rsidRPr="003278A1" w:rsidRDefault="000D1962">
            <w:pPr>
              <w:pStyle w:val="NormalWeb"/>
              <w:rPr>
                <w:rFonts w:ascii="Meta Pro" w:hAnsi="Meta Pro" w:cs="Arial"/>
                <w:color w:val="222222"/>
                <w:sz w:val="18"/>
                <w:szCs w:val="18"/>
              </w:rPr>
            </w:pPr>
            <w:r w:rsidRPr="003278A1">
              <w:rPr>
                <w:rFonts w:ascii="Meta Pro" w:hAnsi="Meta Pro" w:cs="Arial"/>
                <w:color w:val="222222"/>
                <w:sz w:val="18"/>
                <w:szCs w:val="18"/>
              </w:rPr>
              <w:t>C4</w:t>
            </w:r>
          </w:p>
        </w:tc>
        <w:tc>
          <w:tcPr>
            <w:tcW w:w="1486" w:type="dxa"/>
            <w:tcBorders>
              <w:top w:val="nil"/>
              <w:left w:val="nil"/>
              <w:bottom w:val="single" w:sz="6" w:space="0" w:color="auto"/>
              <w:right w:val="single" w:sz="6" w:space="0" w:color="auto"/>
            </w:tcBorders>
            <w:shd w:val="clear" w:color="auto" w:fill="FFFFFF"/>
            <w:tcMar>
              <w:top w:w="0" w:type="dxa"/>
              <w:left w:w="105" w:type="dxa"/>
              <w:bottom w:w="0" w:type="dxa"/>
              <w:right w:w="105" w:type="dxa"/>
            </w:tcMar>
            <w:hideMark/>
          </w:tcPr>
          <w:p w14:paraId="375B825C" w14:textId="77777777" w:rsidR="000D1962" w:rsidRPr="003278A1" w:rsidRDefault="000D1962">
            <w:pPr>
              <w:pStyle w:val="NormalWeb"/>
              <w:rPr>
                <w:rFonts w:ascii="Meta Pro" w:hAnsi="Meta Pro" w:cs="Arial"/>
                <w:color w:val="222222"/>
                <w:sz w:val="18"/>
                <w:szCs w:val="18"/>
              </w:rPr>
            </w:pPr>
            <w:r w:rsidRPr="003278A1">
              <w:rPr>
                <w:rFonts w:ascii="Meta Pro" w:hAnsi="Meta Pro" w:cs="Arial"/>
                <w:color w:val="222222"/>
                <w:sz w:val="18"/>
                <w:szCs w:val="18"/>
              </w:rPr>
              <w:t>C3</w:t>
            </w:r>
          </w:p>
        </w:tc>
        <w:tc>
          <w:tcPr>
            <w:tcW w:w="1281" w:type="dxa"/>
            <w:tcBorders>
              <w:top w:val="nil"/>
              <w:left w:val="nil"/>
              <w:bottom w:val="single" w:sz="6" w:space="0" w:color="auto"/>
              <w:right w:val="single" w:sz="6" w:space="0" w:color="auto"/>
            </w:tcBorders>
            <w:shd w:val="clear" w:color="auto" w:fill="FFFFFF"/>
            <w:tcMar>
              <w:top w:w="0" w:type="dxa"/>
              <w:left w:w="105" w:type="dxa"/>
              <w:bottom w:w="0" w:type="dxa"/>
              <w:right w:w="105" w:type="dxa"/>
            </w:tcMar>
            <w:hideMark/>
          </w:tcPr>
          <w:p w14:paraId="4CA4C7C2" w14:textId="77777777" w:rsidR="000D1962" w:rsidRPr="003278A1" w:rsidRDefault="000D1962">
            <w:pPr>
              <w:pStyle w:val="NormalWeb"/>
              <w:rPr>
                <w:rFonts w:ascii="Meta Pro" w:hAnsi="Meta Pro" w:cs="Arial"/>
                <w:color w:val="222222"/>
                <w:sz w:val="18"/>
                <w:szCs w:val="18"/>
              </w:rPr>
            </w:pPr>
            <w:r w:rsidRPr="003278A1">
              <w:rPr>
                <w:rFonts w:ascii="Meta Pro" w:hAnsi="Meta Pro" w:cs="Arial"/>
                <w:color w:val="222222"/>
                <w:sz w:val="18"/>
                <w:szCs w:val="18"/>
              </w:rPr>
              <w:t>C2</w:t>
            </w:r>
          </w:p>
        </w:tc>
        <w:tc>
          <w:tcPr>
            <w:tcW w:w="1329" w:type="dxa"/>
            <w:tcBorders>
              <w:top w:val="nil"/>
              <w:left w:val="nil"/>
              <w:bottom w:val="single" w:sz="6" w:space="0" w:color="auto"/>
              <w:right w:val="single" w:sz="6" w:space="0" w:color="auto"/>
            </w:tcBorders>
            <w:shd w:val="clear" w:color="auto" w:fill="FFFFFF"/>
            <w:tcMar>
              <w:top w:w="0" w:type="dxa"/>
              <w:left w:w="105" w:type="dxa"/>
              <w:bottom w:w="0" w:type="dxa"/>
              <w:right w:w="105" w:type="dxa"/>
            </w:tcMar>
            <w:hideMark/>
          </w:tcPr>
          <w:p w14:paraId="68902A20" w14:textId="77777777" w:rsidR="000D1962" w:rsidRPr="003278A1" w:rsidRDefault="000D1962">
            <w:pPr>
              <w:pStyle w:val="NormalWeb"/>
              <w:rPr>
                <w:rFonts w:ascii="Meta Pro" w:hAnsi="Meta Pro" w:cs="Arial"/>
                <w:color w:val="222222"/>
                <w:sz w:val="18"/>
                <w:szCs w:val="18"/>
              </w:rPr>
            </w:pPr>
            <w:r w:rsidRPr="003278A1">
              <w:rPr>
                <w:rFonts w:ascii="Meta Pro" w:hAnsi="Meta Pro" w:cs="Arial"/>
                <w:color w:val="222222"/>
                <w:sz w:val="18"/>
                <w:szCs w:val="18"/>
              </w:rPr>
              <w:t>C1</w:t>
            </w:r>
          </w:p>
        </w:tc>
      </w:tr>
      <w:tr w:rsidR="00A62985" w14:paraId="5FFADEB0" w14:textId="77777777" w:rsidTr="00A62985">
        <w:tc>
          <w:tcPr>
            <w:tcW w:w="1126" w:type="dxa"/>
            <w:tcBorders>
              <w:top w:val="nil"/>
              <w:left w:val="single" w:sz="6" w:space="0" w:color="auto"/>
              <w:bottom w:val="single" w:sz="6" w:space="0" w:color="auto"/>
              <w:right w:val="single" w:sz="6" w:space="0" w:color="auto"/>
            </w:tcBorders>
            <w:shd w:val="clear" w:color="auto" w:fill="A5C9EB"/>
            <w:tcMar>
              <w:top w:w="0" w:type="dxa"/>
              <w:left w:w="105" w:type="dxa"/>
              <w:bottom w:w="0" w:type="dxa"/>
              <w:right w:w="105" w:type="dxa"/>
            </w:tcMar>
            <w:hideMark/>
          </w:tcPr>
          <w:p w14:paraId="71ECFBB6" w14:textId="77777777" w:rsidR="000D1962" w:rsidRPr="00A62985" w:rsidRDefault="000D1962">
            <w:pPr>
              <w:pStyle w:val="NormalWeb"/>
              <w:rPr>
                <w:rFonts w:ascii="Meta Pro" w:hAnsi="Meta Pro" w:cs="Arial"/>
                <w:b/>
                <w:bCs/>
                <w:color w:val="222222"/>
                <w:sz w:val="18"/>
                <w:szCs w:val="18"/>
              </w:rPr>
            </w:pPr>
            <w:r w:rsidRPr="00A62985">
              <w:rPr>
                <w:rFonts w:ascii="Meta Pro" w:hAnsi="Meta Pro" w:cs="Arial"/>
                <w:b/>
                <w:bCs/>
                <w:color w:val="000000"/>
                <w:sz w:val="18"/>
                <w:szCs w:val="18"/>
              </w:rPr>
              <w:t>Description</w:t>
            </w:r>
          </w:p>
        </w:tc>
        <w:tc>
          <w:tcPr>
            <w:tcW w:w="1418" w:type="dxa"/>
            <w:tcBorders>
              <w:top w:val="nil"/>
              <w:left w:val="nil"/>
              <w:bottom w:val="single" w:sz="6" w:space="0" w:color="auto"/>
              <w:right w:val="single" w:sz="6" w:space="0" w:color="auto"/>
            </w:tcBorders>
            <w:shd w:val="clear" w:color="auto" w:fill="A5C9EB"/>
            <w:tcMar>
              <w:top w:w="0" w:type="dxa"/>
              <w:left w:w="105" w:type="dxa"/>
              <w:bottom w:w="0" w:type="dxa"/>
              <w:right w:w="105" w:type="dxa"/>
            </w:tcMar>
            <w:hideMark/>
          </w:tcPr>
          <w:p w14:paraId="2B817492" w14:textId="77777777" w:rsidR="000D1962" w:rsidRPr="00A62985" w:rsidRDefault="000D1962">
            <w:pPr>
              <w:pStyle w:val="NormalWeb"/>
              <w:rPr>
                <w:rFonts w:ascii="Meta Pro" w:hAnsi="Meta Pro" w:cs="Arial"/>
                <w:b/>
                <w:bCs/>
                <w:color w:val="222222"/>
                <w:sz w:val="18"/>
                <w:szCs w:val="18"/>
              </w:rPr>
            </w:pPr>
            <w:r w:rsidRPr="00A62985">
              <w:rPr>
                <w:rFonts w:ascii="Meta Pro" w:hAnsi="Meta Pro" w:cs="Arial"/>
                <w:b/>
                <w:bCs/>
                <w:color w:val="000000"/>
                <w:sz w:val="18"/>
                <w:szCs w:val="18"/>
              </w:rPr>
              <w:t>Insignificant</w:t>
            </w:r>
          </w:p>
        </w:tc>
        <w:tc>
          <w:tcPr>
            <w:tcW w:w="1417" w:type="dxa"/>
            <w:tcBorders>
              <w:top w:val="nil"/>
              <w:left w:val="nil"/>
              <w:bottom w:val="single" w:sz="6" w:space="0" w:color="auto"/>
              <w:right w:val="single" w:sz="6" w:space="0" w:color="auto"/>
            </w:tcBorders>
            <w:shd w:val="clear" w:color="auto" w:fill="A5C9EB"/>
            <w:tcMar>
              <w:top w:w="0" w:type="dxa"/>
              <w:left w:w="105" w:type="dxa"/>
              <w:bottom w:w="0" w:type="dxa"/>
              <w:right w:w="105" w:type="dxa"/>
            </w:tcMar>
            <w:hideMark/>
          </w:tcPr>
          <w:p w14:paraId="2061DDD5" w14:textId="77777777" w:rsidR="000D1962" w:rsidRPr="00A62985" w:rsidRDefault="000D1962">
            <w:pPr>
              <w:pStyle w:val="NormalWeb"/>
              <w:rPr>
                <w:rFonts w:ascii="Meta Pro" w:hAnsi="Meta Pro" w:cs="Arial"/>
                <w:b/>
                <w:bCs/>
                <w:color w:val="222222"/>
                <w:sz w:val="18"/>
                <w:szCs w:val="18"/>
              </w:rPr>
            </w:pPr>
            <w:r w:rsidRPr="00A62985">
              <w:rPr>
                <w:rFonts w:ascii="Meta Pro" w:hAnsi="Meta Pro" w:cs="Arial"/>
                <w:b/>
                <w:bCs/>
                <w:color w:val="000000"/>
                <w:sz w:val="18"/>
                <w:szCs w:val="18"/>
              </w:rPr>
              <w:t>Minor</w:t>
            </w:r>
          </w:p>
        </w:tc>
        <w:tc>
          <w:tcPr>
            <w:tcW w:w="1560" w:type="dxa"/>
            <w:tcBorders>
              <w:top w:val="nil"/>
              <w:left w:val="nil"/>
              <w:bottom w:val="single" w:sz="6" w:space="0" w:color="auto"/>
              <w:right w:val="single" w:sz="6" w:space="0" w:color="auto"/>
            </w:tcBorders>
            <w:shd w:val="clear" w:color="auto" w:fill="A5C9EB"/>
            <w:tcMar>
              <w:top w:w="0" w:type="dxa"/>
              <w:left w:w="105" w:type="dxa"/>
              <w:bottom w:w="0" w:type="dxa"/>
              <w:right w:w="105" w:type="dxa"/>
            </w:tcMar>
            <w:hideMark/>
          </w:tcPr>
          <w:p w14:paraId="6587F138" w14:textId="77777777" w:rsidR="000D1962" w:rsidRPr="00A62985" w:rsidRDefault="000D1962">
            <w:pPr>
              <w:pStyle w:val="NormalWeb"/>
              <w:rPr>
                <w:rFonts w:ascii="Meta Pro" w:hAnsi="Meta Pro" w:cs="Arial"/>
                <w:b/>
                <w:bCs/>
                <w:color w:val="222222"/>
                <w:sz w:val="18"/>
                <w:szCs w:val="18"/>
              </w:rPr>
            </w:pPr>
            <w:r w:rsidRPr="00A62985">
              <w:rPr>
                <w:rFonts w:ascii="Meta Pro" w:hAnsi="Meta Pro" w:cs="Arial"/>
                <w:b/>
                <w:bCs/>
                <w:color w:val="000000"/>
                <w:sz w:val="18"/>
                <w:szCs w:val="18"/>
              </w:rPr>
              <w:t>Moderate</w:t>
            </w:r>
          </w:p>
        </w:tc>
        <w:tc>
          <w:tcPr>
            <w:tcW w:w="1486" w:type="dxa"/>
            <w:tcBorders>
              <w:top w:val="nil"/>
              <w:left w:val="nil"/>
              <w:bottom w:val="single" w:sz="6" w:space="0" w:color="auto"/>
              <w:right w:val="single" w:sz="6" w:space="0" w:color="auto"/>
            </w:tcBorders>
            <w:shd w:val="clear" w:color="auto" w:fill="A5C9EB"/>
            <w:tcMar>
              <w:top w:w="0" w:type="dxa"/>
              <w:left w:w="105" w:type="dxa"/>
              <w:bottom w:w="0" w:type="dxa"/>
              <w:right w:w="105" w:type="dxa"/>
            </w:tcMar>
            <w:hideMark/>
          </w:tcPr>
          <w:p w14:paraId="2B3DDE11" w14:textId="77777777" w:rsidR="000D1962" w:rsidRPr="00A62985" w:rsidRDefault="000D1962">
            <w:pPr>
              <w:pStyle w:val="NormalWeb"/>
              <w:rPr>
                <w:rFonts w:ascii="Meta Pro" w:hAnsi="Meta Pro" w:cs="Arial"/>
                <w:b/>
                <w:bCs/>
                <w:color w:val="222222"/>
                <w:sz w:val="18"/>
                <w:szCs w:val="18"/>
              </w:rPr>
            </w:pPr>
            <w:r w:rsidRPr="00A62985">
              <w:rPr>
                <w:rFonts w:ascii="Meta Pro" w:hAnsi="Meta Pro" w:cs="Arial"/>
                <w:b/>
                <w:bCs/>
                <w:color w:val="000000"/>
                <w:sz w:val="18"/>
                <w:szCs w:val="18"/>
              </w:rPr>
              <w:t>Major</w:t>
            </w:r>
          </w:p>
        </w:tc>
        <w:tc>
          <w:tcPr>
            <w:tcW w:w="1281" w:type="dxa"/>
            <w:tcBorders>
              <w:top w:val="nil"/>
              <w:left w:val="nil"/>
              <w:bottom w:val="single" w:sz="6" w:space="0" w:color="auto"/>
              <w:right w:val="single" w:sz="6" w:space="0" w:color="auto"/>
            </w:tcBorders>
            <w:shd w:val="clear" w:color="auto" w:fill="A5C9EB"/>
            <w:tcMar>
              <w:top w:w="0" w:type="dxa"/>
              <w:left w:w="105" w:type="dxa"/>
              <w:bottom w:w="0" w:type="dxa"/>
              <w:right w:w="105" w:type="dxa"/>
            </w:tcMar>
            <w:hideMark/>
          </w:tcPr>
          <w:p w14:paraId="7F7CFB27" w14:textId="77777777" w:rsidR="000D1962" w:rsidRPr="00A62985" w:rsidRDefault="000D1962">
            <w:pPr>
              <w:pStyle w:val="NormalWeb"/>
              <w:rPr>
                <w:rFonts w:ascii="Meta Pro" w:hAnsi="Meta Pro" w:cs="Arial"/>
                <w:b/>
                <w:bCs/>
                <w:color w:val="222222"/>
                <w:sz w:val="18"/>
                <w:szCs w:val="18"/>
              </w:rPr>
            </w:pPr>
            <w:r w:rsidRPr="00A62985">
              <w:rPr>
                <w:rFonts w:ascii="Meta Pro" w:hAnsi="Meta Pro" w:cs="Arial"/>
                <w:b/>
                <w:bCs/>
                <w:color w:val="000000"/>
                <w:sz w:val="18"/>
                <w:szCs w:val="18"/>
              </w:rPr>
              <w:t>Severe</w:t>
            </w:r>
          </w:p>
        </w:tc>
        <w:tc>
          <w:tcPr>
            <w:tcW w:w="1329" w:type="dxa"/>
            <w:tcBorders>
              <w:top w:val="nil"/>
              <w:left w:val="nil"/>
              <w:bottom w:val="single" w:sz="6" w:space="0" w:color="auto"/>
              <w:right w:val="single" w:sz="6" w:space="0" w:color="auto"/>
            </w:tcBorders>
            <w:shd w:val="clear" w:color="auto" w:fill="A5C9EB"/>
            <w:tcMar>
              <w:top w:w="0" w:type="dxa"/>
              <w:left w:w="105" w:type="dxa"/>
              <w:bottom w:w="0" w:type="dxa"/>
              <w:right w:w="105" w:type="dxa"/>
            </w:tcMar>
            <w:hideMark/>
          </w:tcPr>
          <w:p w14:paraId="78BC0438" w14:textId="77777777" w:rsidR="000D1962" w:rsidRPr="00A62985" w:rsidRDefault="000D1962">
            <w:pPr>
              <w:pStyle w:val="NormalWeb"/>
              <w:rPr>
                <w:rFonts w:ascii="Meta Pro" w:hAnsi="Meta Pro" w:cs="Arial"/>
                <w:b/>
                <w:bCs/>
                <w:color w:val="222222"/>
                <w:sz w:val="18"/>
                <w:szCs w:val="18"/>
              </w:rPr>
            </w:pPr>
            <w:r w:rsidRPr="00A62985">
              <w:rPr>
                <w:rFonts w:ascii="Meta Pro" w:hAnsi="Meta Pro" w:cs="Arial"/>
                <w:b/>
                <w:bCs/>
                <w:color w:val="000000"/>
                <w:sz w:val="18"/>
                <w:szCs w:val="18"/>
              </w:rPr>
              <w:t>Catastrophic</w:t>
            </w:r>
          </w:p>
        </w:tc>
      </w:tr>
      <w:tr w:rsidR="00A62985" w14:paraId="02A02169" w14:textId="77777777" w:rsidTr="00A62985">
        <w:tc>
          <w:tcPr>
            <w:tcW w:w="1126" w:type="dxa"/>
            <w:tcBorders>
              <w:top w:val="nil"/>
              <w:left w:val="single" w:sz="6" w:space="0" w:color="auto"/>
              <w:bottom w:val="single" w:sz="6" w:space="0" w:color="auto"/>
              <w:right w:val="single" w:sz="6" w:space="0" w:color="auto"/>
            </w:tcBorders>
            <w:shd w:val="clear" w:color="auto" w:fill="D9F2D0"/>
            <w:tcMar>
              <w:top w:w="0" w:type="dxa"/>
              <w:left w:w="105" w:type="dxa"/>
              <w:bottom w:w="0" w:type="dxa"/>
              <w:right w:w="105" w:type="dxa"/>
            </w:tcMar>
            <w:hideMark/>
          </w:tcPr>
          <w:p w14:paraId="363DFA01"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Project Delivery</w:t>
            </w:r>
          </w:p>
        </w:tc>
        <w:tc>
          <w:tcPr>
            <w:tcW w:w="1418" w:type="dxa"/>
            <w:tcBorders>
              <w:top w:val="nil"/>
              <w:left w:val="nil"/>
              <w:bottom w:val="single" w:sz="6" w:space="0" w:color="auto"/>
              <w:right w:val="single" w:sz="6" w:space="0" w:color="auto"/>
            </w:tcBorders>
            <w:shd w:val="clear" w:color="auto" w:fill="D9F2D0"/>
            <w:tcMar>
              <w:top w:w="0" w:type="dxa"/>
              <w:left w:w="105" w:type="dxa"/>
              <w:bottom w:w="0" w:type="dxa"/>
              <w:right w:w="105" w:type="dxa"/>
            </w:tcMar>
            <w:hideMark/>
          </w:tcPr>
          <w:p w14:paraId="02ACB9B4"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Insignificant project delay (&lt;1)</w:t>
            </w:r>
          </w:p>
          <w:p w14:paraId="375CF0DA"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Capex over project budget by &lt;1%</w:t>
            </w:r>
          </w:p>
          <w:p w14:paraId="0390B976" w14:textId="7B7CC1C6"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No reduction in functionality/</w:t>
            </w:r>
            <w:r w:rsidR="00A62985">
              <w:rPr>
                <w:rFonts w:ascii="Meta Pro" w:hAnsi="Meta Pro" w:cs="Arial"/>
                <w:color w:val="000000"/>
                <w:sz w:val="20"/>
                <w:szCs w:val="20"/>
              </w:rPr>
              <w:t xml:space="preserve"> </w:t>
            </w:r>
            <w:r w:rsidRPr="00820116">
              <w:rPr>
                <w:rFonts w:ascii="Meta Pro" w:hAnsi="Meta Pro" w:cs="Arial"/>
                <w:color w:val="000000"/>
                <w:sz w:val="20"/>
                <w:szCs w:val="20"/>
              </w:rPr>
              <w:t>scope</w:t>
            </w:r>
          </w:p>
        </w:tc>
        <w:tc>
          <w:tcPr>
            <w:tcW w:w="1417" w:type="dxa"/>
            <w:tcBorders>
              <w:top w:val="nil"/>
              <w:left w:val="nil"/>
              <w:bottom w:val="single" w:sz="6" w:space="0" w:color="auto"/>
              <w:right w:val="single" w:sz="6" w:space="0" w:color="auto"/>
            </w:tcBorders>
            <w:shd w:val="clear" w:color="auto" w:fill="D9F2D0"/>
            <w:tcMar>
              <w:top w:w="0" w:type="dxa"/>
              <w:left w:w="105" w:type="dxa"/>
              <w:bottom w:w="0" w:type="dxa"/>
              <w:right w:w="105" w:type="dxa"/>
            </w:tcMar>
            <w:hideMark/>
          </w:tcPr>
          <w:p w14:paraId="62279B50" w14:textId="7D820655"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Minor project delay (1 day</w:t>
            </w:r>
            <w:r w:rsidR="000A6576">
              <w:rPr>
                <w:rFonts w:ascii="Meta Pro" w:hAnsi="Meta Pro" w:cs="Arial"/>
                <w:color w:val="000000"/>
                <w:sz w:val="20"/>
                <w:szCs w:val="20"/>
              </w:rPr>
              <w:t xml:space="preserve"> to</w:t>
            </w:r>
            <w:r w:rsidRPr="00820116">
              <w:rPr>
                <w:rFonts w:ascii="Meta Pro" w:hAnsi="Meta Pro" w:cs="Arial"/>
                <w:color w:val="000000"/>
                <w:sz w:val="20"/>
                <w:szCs w:val="20"/>
              </w:rPr>
              <w:t xml:space="preserve"> &lt;1 week) with no public impacts</w:t>
            </w:r>
          </w:p>
          <w:p w14:paraId="247E35CA" w14:textId="113E2892"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Capex over project budget by 1%–2%</w:t>
            </w:r>
          </w:p>
          <w:p w14:paraId="18E2452D"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Scope or functionality partially impaired with no impacts on delivery or quality</w:t>
            </w:r>
          </w:p>
        </w:tc>
        <w:tc>
          <w:tcPr>
            <w:tcW w:w="1560" w:type="dxa"/>
            <w:tcBorders>
              <w:top w:val="nil"/>
              <w:left w:val="nil"/>
              <w:bottom w:val="single" w:sz="6" w:space="0" w:color="auto"/>
              <w:right w:val="single" w:sz="6" w:space="0" w:color="auto"/>
            </w:tcBorders>
            <w:shd w:val="clear" w:color="auto" w:fill="D9F2D0"/>
            <w:tcMar>
              <w:top w:w="0" w:type="dxa"/>
              <w:left w:w="105" w:type="dxa"/>
              <w:bottom w:w="0" w:type="dxa"/>
              <w:right w:w="105" w:type="dxa"/>
            </w:tcMar>
            <w:hideMark/>
          </w:tcPr>
          <w:p w14:paraId="3B848B11"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Moderate project delay (&lt;1% to max 1 month) with no public impacts</w:t>
            </w:r>
          </w:p>
          <w:p w14:paraId="66D7DC19" w14:textId="3031951C"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Capex over project budget 2%–3%</w:t>
            </w:r>
          </w:p>
          <w:p w14:paraId="02238B85"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&lt;1% reduction in functionality or scope</w:t>
            </w:r>
          </w:p>
          <w:p w14:paraId="28AC1807" w14:textId="0F7EE50F"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Benefit reali</w:t>
            </w:r>
            <w:r w:rsidR="000A6576">
              <w:rPr>
                <w:rFonts w:ascii="Meta Pro" w:hAnsi="Meta Pro" w:cs="Arial"/>
                <w:color w:val="000000"/>
                <w:sz w:val="20"/>
                <w:szCs w:val="20"/>
              </w:rPr>
              <w:t>z</w:t>
            </w:r>
            <w:r w:rsidRPr="00820116">
              <w:rPr>
                <w:rFonts w:ascii="Meta Pro" w:hAnsi="Meta Pro" w:cs="Arial"/>
                <w:color w:val="000000"/>
                <w:sz w:val="20"/>
                <w:szCs w:val="20"/>
              </w:rPr>
              <w:t>ation partially impaired but still adds value and is economically sound</w:t>
            </w:r>
          </w:p>
        </w:tc>
        <w:tc>
          <w:tcPr>
            <w:tcW w:w="1486" w:type="dxa"/>
            <w:tcBorders>
              <w:top w:val="nil"/>
              <w:left w:val="nil"/>
              <w:bottom w:val="single" w:sz="6" w:space="0" w:color="auto"/>
              <w:right w:val="single" w:sz="6" w:space="0" w:color="auto"/>
            </w:tcBorders>
            <w:shd w:val="clear" w:color="auto" w:fill="D9F2D0"/>
            <w:tcMar>
              <w:top w:w="0" w:type="dxa"/>
              <w:left w:w="105" w:type="dxa"/>
              <w:bottom w:w="0" w:type="dxa"/>
              <w:right w:w="105" w:type="dxa"/>
            </w:tcMar>
            <w:hideMark/>
          </w:tcPr>
          <w:p w14:paraId="6D228C8D"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Major project delay (&lt;10% to max of 5 months)</w:t>
            </w:r>
          </w:p>
          <w:p w14:paraId="6176DD0E" w14:textId="2F36F313"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Capex over project budget by 3%–5%</w:t>
            </w:r>
          </w:p>
          <w:p w14:paraId="280B4837"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&lt;10% reduction in functionality or scope</w:t>
            </w:r>
          </w:p>
          <w:p w14:paraId="53DE2F8F" w14:textId="03A3F0D5"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Cost bene</w:t>
            </w:r>
            <w:r w:rsidR="000A6576">
              <w:rPr>
                <w:rFonts w:ascii="Meta Pro" w:hAnsi="Meta Pro" w:cs="Arial"/>
                <w:color w:val="000000"/>
                <w:sz w:val="20"/>
                <w:szCs w:val="20"/>
              </w:rPr>
              <w:t>f</w:t>
            </w:r>
            <w:r w:rsidRPr="00820116">
              <w:rPr>
                <w:rFonts w:ascii="Meta Pro" w:hAnsi="Meta Pro" w:cs="Arial"/>
                <w:color w:val="000000"/>
                <w:sz w:val="20"/>
                <w:szCs w:val="20"/>
              </w:rPr>
              <w:t>it analysis may not have supported the program go ahead</w:t>
            </w:r>
          </w:p>
          <w:p w14:paraId="0DD36907"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Publicly announced portion, milestone or completion date missed</w:t>
            </w:r>
          </w:p>
        </w:tc>
        <w:tc>
          <w:tcPr>
            <w:tcW w:w="1281" w:type="dxa"/>
            <w:tcBorders>
              <w:top w:val="nil"/>
              <w:left w:val="nil"/>
              <w:bottom w:val="single" w:sz="6" w:space="0" w:color="auto"/>
              <w:right w:val="single" w:sz="6" w:space="0" w:color="auto"/>
            </w:tcBorders>
            <w:shd w:val="clear" w:color="auto" w:fill="D9F2D0"/>
            <w:tcMar>
              <w:top w:w="0" w:type="dxa"/>
              <w:left w:w="105" w:type="dxa"/>
              <w:bottom w:w="0" w:type="dxa"/>
              <w:right w:w="105" w:type="dxa"/>
            </w:tcMar>
            <w:hideMark/>
          </w:tcPr>
          <w:p w14:paraId="00F026AB" w14:textId="77777777" w:rsidR="001C279C" w:rsidRDefault="000D1962">
            <w:pPr>
              <w:pStyle w:val="NormalWeb"/>
              <w:rPr>
                <w:rFonts w:ascii="Meta Pro" w:hAnsi="Meta Pro" w:cs="Arial"/>
                <w:color w:val="000000"/>
                <w:sz w:val="20"/>
                <w:szCs w:val="20"/>
              </w:rPr>
            </w:pPr>
            <w:r w:rsidRPr="00820116">
              <w:rPr>
                <w:rFonts w:ascii="Meta Pro" w:hAnsi="Meta Pro" w:cs="Arial"/>
                <w:color w:val="000000"/>
                <w:sz w:val="20"/>
                <w:szCs w:val="20"/>
              </w:rPr>
              <w:t xml:space="preserve">Severe delay (&lt;15% to max of 9 months) </w:t>
            </w:r>
          </w:p>
          <w:p w14:paraId="0270F07D" w14:textId="466A8EAC"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Capex over project budget by 5%–8%</w:t>
            </w:r>
          </w:p>
          <w:p w14:paraId="41C68EB4"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&lt;15% reduction in functionality or scope</w:t>
            </w:r>
          </w:p>
        </w:tc>
        <w:tc>
          <w:tcPr>
            <w:tcW w:w="1329" w:type="dxa"/>
            <w:tcBorders>
              <w:top w:val="nil"/>
              <w:left w:val="nil"/>
              <w:bottom w:val="single" w:sz="6" w:space="0" w:color="auto"/>
              <w:right w:val="single" w:sz="6" w:space="0" w:color="auto"/>
            </w:tcBorders>
            <w:shd w:val="clear" w:color="auto" w:fill="D9F2D0"/>
            <w:tcMar>
              <w:top w:w="0" w:type="dxa"/>
              <w:left w:w="105" w:type="dxa"/>
              <w:bottom w:w="0" w:type="dxa"/>
              <w:right w:w="105" w:type="dxa"/>
            </w:tcMar>
            <w:hideMark/>
          </w:tcPr>
          <w:p w14:paraId="795D5812"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Total blow out in time (&gt;9motnhs or &gt;15%)</w:t>
            </w:r>
          </w:p>
          <w:p w14:paraId="0D08A2BA"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Capex over budget by more than 8%</w:t>
            </w:r>
          </w:p>
          <w:p w14:paraId="1F577A89"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&gt;15% reduction in functionality or scope</w:t>
            </w:r>
          </w:p>
          <w:p w14:paraId="7A049FC0" w14:textId="49C41D46"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Failure to reali</w:t>
            </w:r>
            <w:r w:rsidR="000A6576">
              <w:rPr>
                <w:rFonts w:ascii="Meta Pro" w:hAnsi="Meta Pro" w:cs="Arial"/>
                <w:color w:val="000000"/>
                <w:sz w:val="20"/>
                <w:szCs w:val="20"/>
              </w:rPr>
              <w:t>z</w:t>
            </w:r>
            <w:r w:rsidRPr="00820116">
              <w:rPr>
                <w:rFonts w:ascii="Meta Pro" w:hAnsi="Meta Pro" w:cs="Arial"/>
                <w:color w:val="000000"/>
                <w:sz w:val="20"/>
                <w:szCs w:val="20"/>
              </w:rPr>
              <w:t>e benefits</w:t>
            </w:r>
          </w:p>
          <w:p w14:paraId="1E717B9E" w14:textId="77777777" w:rsidR="000D1962" w:rsidRPr="00820116" w:rsidRDefault="000D1962">
            <w:pPr>
              <w:pStyle w:val="NormalWeb"/>
              <w:rPr>
                <w:rFonts w:ascii="Meta Pro" w:hAnsi="Meta Pro" w:cs="Arial"/>
                <w:color w:val="222222"/>
                <w:sz w:val="20"/>
                <w:szCs w:val="20"/>
              </w:rPr>
            </w:pPr>
            <w:r w:rsidRPr="00820116">
              <w:rPr>
                <w:rFonts w:ascii="Meta Pro" w:hAnsi="Meta Pro" w:cs="Arial"/>
                <w:color w:val="000000"/>
                <w:sz w:val="20"/>
                <w:szCs w:val="20"/>
              </w:rPr>
              <w:t>Future funding likely needed to rectify or deliver outcomes</w:t>
            </w:r>
          </w:p>
        </w:tc>
      </w:tr>
    </w:tbl>
    <w:p w14:paraId="397D575C" w14:textId="77777777" w:rsidR="00F33C23" w:rsidRDefault="00AA3104" w:rsidP="00F33C23">
      <w:pPr>
        <w:rPr>
          <w:rFonts w:ascii="Meta Pro" w:hAnsi="Meta Pro"/>
        </w:rPr>
      </w:pPr>
      <w:r w:rsidRPr="00635A81">
        <w:rPr>
          <w:rFonts w:ascii="Meta Pro" w:hAnsi="Meta Pro"/>
        </w:rPr>
        <w:t xml:space="preserve">Following </w:t>
      </w:r>
      <w:r w:rsidR="00750225" w:rsidRPr="00635A81">
        <w:rPr>
          <w:rFonts w:ascii="Meta Pro" w:hAnsi="Meta Pro"/>
        </w:rPr>
        <w:t>this</w:t>
      </w:r>
      <w:r w:rsidRPr="00635A81">
        <w:rPr>
          <w:rFonts w:ascii="Meta Pro" w:hAnsi="Meta Pro"/>
        </w:rPr>
        <w:t xml:space="preserve"> analysis, risks are then evaluated and then treated. </w:t>
      </w:r>
      <w:r w:rsidR="00493997" w:rsidRPr="00635A81">
        <w:rPr>
          <w:rFonts w:ascii="Meta Pro" w:hAnsi="Meta Pro"/>
        </w:rPr>
        <w:t xml:space="preserve">There are number of ways that risks can be </w:t>
      </w:r>
      <w:r w:rsidRPr="00635A81">
        <w:rPr>
          <w:rFonts w:ascii="Meta Pro" w:hAnsi="Meta Pro"/>
        </w:rPr>
        <w:t>treated</w:t>
      </w:r>
      <w:r w:rsidR="00493997" w:rsidRPr="00635A81">
        <w:rPr>
          <w:rFonts w:ascii="Meta Pro" w:hAnsi="Meta Pro"/>
        </w:rPr>
        <w:t xml:space="preserve"> with</w:t>
      </w:r>
      <w:r w:rsidRPr="00635A81">
        <w:rPr>
          <w:rFonts w:ascii="Meta Pro" w:hAnsi="Meta Pro"/>
        </w:rPr>
        <w:t>in a project.</w:t>
      </w:r>
      <w:r w:rsidR="00493997" w:rsidRPr="00635A81">
        <w:rPr>
          <w:rFonts w:ascii="Meta Pro" w:hAnsi="Meta Pro"/>
        </w:rPr>
        <w:t xml:space="preserve"> The following list provides some examples:</w:t>
      </w:r>
    </w:p>
    <w:p w14:paraId="79C90DFB" w14:textId="77777777" w:rsidR="00F33C23" w:rsidRDefault="00F33C23" w:rsidP="00F33C23">
      <w:pPr>
        <w:rPr>
          <w:rFonts w:ascii="Meta Pro" w:hAnsi="Meta Pro"/>
        </w:rPr>
      </w:pPr>
    </w:p>
    <w:p w14:paraId="6CFB9B3F" w14:textId="77777777" w:rsidR="00F33C23" w:rsidRPr="00F33C23" w:rsidRDefault="00F33C23" w:rsidP="00F33C23">
      <w:pPr>
        <w:pStyle w:val="BodyText"/>
        <w:numPr>
          <w:ilvl w:val="0"/>
          <w:numId w:val="22"/>
        </w:numPr>
        <w:spacing w:before="0" w:after="0"/>
        <w:rPr>
          <w:rFonts w:ascii="Meta Pro" w:hAnsi="Meta Pro" w:cstheme="majorHAnsi"/>
        </w:rPr>
      </w:pPr>
      <w:r w:rsidRPr="00F33C23">
        <w:rPr>
          <w:rFonts w:ascii="Meta Pro" w:hAnsi="Meta Pro" w:cstheme="majorHAnsi"/>
        </w:rPr>
        <w:t xml:space="preserve">Retaining the risk by informed decision </w:t>
      </w:r>
      <w:proofErr w:type="spellStart"/>
      <w:r w:rsidRPr="00F33C23">
        <w:rPr>
          <w:rFonts w:ascii="Meta Pro" w:hAnsi="Meta Pro" w:cstheme="majorHAnsi"/>
        </w:rPr>
        <w:t>ie</w:t>
      </w:r>
      <w:proofErr w:type="spellEnd"/>
      <w:r w:rsidRPr="00F33C23">
        <w:rPr>
          <w:rFonts w:ascii="Meta Pro" w:hAnsi="Meta Pro" w:cstheme="majorHAnsi"/>
        </w:rPr>
        <w:t xml:space="preserve"> </w:t>
      </w:r>
      <w:proofErr w:type="spellStart"/>
      <w:r w:rsidRPr="00F33C23">
        <w:rPr>
          <w:rFonts w:ascii="Meta Pro" w:hAnsi="Meta Pro" w:cstheme="majorHAnsi"/>
        </w:rPr>
        <w:t>prioritsing</w:t>
      </w:r>
      <w:proofErr w:type="spellEnd"/>
      <w:r w:rsidRPr="00F33C23">
        <w:rPr>
          <w:rFonts w:ascii="Meta Pro" w:hAnsi="Meta Pro" w:cstheme="majorHAnsi"/>
        </w:rPr>
        <w:t xml:space="preserve"> it</w:t>
      </w:r>
    </w:p>
    <w:p w14:paraId="0B7FBBD2" w14:textId="794361F4" w:rsidR="00F33C23" w:rsidRPr="00F33C23" w:rsidRDefault="00F33C23" w:rsidP="00F33C23">
      <w:pPr>
        <w:pStyle w:val="BodyText"/>
        <w:numPr>
          <w:ilvl w:val="0"/>
          <w:numId w:val="22"/>
        </w:numPr>
        <w:spacing w:before="0" w:after="0"/>
        <w:rPr>
          <w:rFonts w:ascii="Meta Pro" w:hAnsi="Meta Pro" w:cstheme="majorHAnsi"/>
        </w:rPr>
      </w:pPr>
      <w:r w:rsidRPr="00F33C23">
        <w:rPr>
          <w:rFonts w:ascii="Meta Pro" w:hAnsi="Meta Pro" w:cstheme="majorHAnsi"/>
        </w:rPr>
        <w:t>Averting the risk by removing a source or cause of the risk</w:t>
      </w:r>
    </w:p>
    <w:p w14:paraId="3E552B66" w14:textId="2BED1F63" w:rsidR="00F33C23" w:rsidRPr="00F33C23" w:rsidRDefault="00F33C23" w:rsidP="00F33C23">
      <w:pPr>
        <w:pStyle w:val="BodyText"/>
        <w:numPr>
          <w:ilvl w:val="0"/>
          <w:numId w:val="22"/>
        </w:numPr>
        <w:spacing w:before="0" w:after="0"/>
        <w:rPr>
          <w:rFonts w:ascii="Meta Pro" w:hAnsi="Meta Pro" w:cstheme="majorHAnsi"/>
        </w:rPr>
      </w:pPr>
      <w:r w:rsidRPr="00F33C23">
        <w:rPr>
          <w:rFonts w:ascii="Meta Pro" w:hAnsi="Meta Pro" w:cstheme="majorHAnsi"/>
        </w:rPr>
        <w:t>Avoiding the risk entirely by not undertaking the activity</w:t>
      </w:r>
    </w:p>
    <w:p w14:paraId="646EC62A" w14:textId="3E4D3A1F" w:rsidR="00F33C23" w:rsidRPr="00F33C23" w:rsidRDefault="00F33C23" w:rsidP="00F33C23">
      <w:pPr>
        <w:pStyle w:val="BodyText"/>
        <w:numPr>
          <w:ilvl w:val="0"/>
          <w:numId w:val="22"/>
        </w:numPr>
        <w:spacing w:before="0" w:after="0"/>
        <w:rPr>
          <w:rFonts w:ascii="Meta Pro" w:hAnsi="Meta Pro" w:cstheme="majorHAnsi"/>
        </w:rPr>
      </w:pPr>
      <w:r w:rsidRPr="00F33C23">
        <w:rPr>
          <w:rFonts w:ascii="Meta Pro" w:hAnsi="Meta Pro" w:cstheme="majorHAnsi"/>
        </w:rPr>
        <w:t>Sharing the risk with other parties</w:t>
      </w:r>
    </w:p>
    <w:p w14:paraId="08B5187F" w14:textId="3BCEDA3C" w:rsidR="00F33C23" w:rsidRPr="00F33C23" w:rsidRDefault="00F33C23" w:rsidP="00F33C23">
      <w:pPr>
        <w:pStyle w:val="BodyText"/>
        <w:numPr>
          <w:ilvl w:val="0"/>
          <w:numId w:val="22"/>
        </w:numPr>
        <w:spacing w:before="0" w:after="0"/>
        <w:rPr>
          <w:rFonts w:ascii="Meta Pro" w:hAnsi="Meta Pro" w:cstheme="majorHAnsi"/>
        </w:rPr>
      </w:pPr>
      <w:r w:rsidRPr="00F33C23">
        <w:rPr>
          <w:rFonts w:ascii="Meta Pro" w:hAnsi="Meta Pro" w:cstheme="majorHAnsi"/>
        </w:rPr>
        <w:t>Accepting the risk to achieve certain objectives or opportunities</w:t>
      </w:r>
    </w:p>
    <w:p w14:paraId="33E08B3D" w14:textId="5DEDB112" w:rsidR="00A84E4E" w:rsidRDefault="00F33C23" w:rsidP="00F33C23">
      <w:pPr>
        <w:pStyle w:val="BodyText"/>
        <w:numPr>
          <w:ilvl w:val="0"/>
          <w:numId w:val="22"/>
        </w:numPr>
        <w:spacing w:before="0" w:after="0"/>
        <w:rPr>
          <w:rFonts w:ascii="Meta Pro" w:hAnsi="Meta Pro"/>
        </w:rPr>
      </w:pPr>
      <w:r w:rsidRPr="00F33C23">
        <w:rPr>
          <w:rFonts w:ascii="Meta Pro" w:hAnsi="Meta Pro" w:cstheme="majorHAnsi"/>
        </w:rPr>
        <w:t>Changing the likelihood and/or consequence of the risk through modifying controls in place</w:t>
      </w:r>
      <w:r w:rsidR="00A84E4E">
        <w:rPr>
          <w:rFonts w:ascii="Meta Pro" w:hAnsi="Meta Pro"/>
        </w:rPr>
        <w:br w:type="page"/>
      </w:r>
    </w:p>
    <w:p w14:paraId="3AFD6CE6" w14:textId="2DC32EA0" w:rsidR="00DF0647" w:rsidRPr="00635A81" w:rsidRDefault="00AA3104" w:rsidP="00AA3104">
      <w:pPr>
        <w:rPr>
          <w:rFonts w:ascii="Meta Pro" w:hAnsi="Meta Pro"/>
        </w:rPr>
      </w:pPr>
      <w:r w:rsidRPr="00635A81">
        <w:rPr>
          <w:rFonts w:ascii="Meta Pro" w:hAnsi="Meta Pro"/>
        </w:rPr>
        <w:lastRenderedPageBreak/>
        <w:t>Depending on the treatment chosen, specific agreements may be entered into</w:t>
      </w:r>
      <w:r w:rsidR="0085112C" w:rsidRPr="00635A81">
        <w:rPr>
          <w:rFonts w:ascii="Meta Pro" w:hAnsi="Meta Pro"/>
        </w:rPr>
        <w:t>,</w:t>
      </w:r>
      <w:r w:rsidRPr="00635A81">
        <w:rPr>
          <w:rFonts w:ascii="Meta Pro" w:hAnsi="Meta Pro"/>
        </w:rPr>
        <w:t xml:space="preserve"> such as the transfer of risk to the contractor for constructing the project in a certain way (if the contractor is a specialist in a specific area) or changes in the design or scope of the project to reduce a risk. Risks are also an important consideration during the tender and procurement of a contractor to build a project. The costs of the project may vary greatly depending on the risk appetite of a contractor to bare certain risks. This is also why risks must be recorded and reported throughout the project lifecycle.</w:t>
      </w:r>
      <w:r w:rsidR="00FF510F" w:rsidRPr="00635A81">
        <w:rPr>
          <w:rFonts w:ascii="Meta Pro" w:hAnsi="Meta Pro"/>
        </w:rPr>
        <w:t xml:space="preserve">  </w:t>
      </w:r>
      <w:r w:rsidRPr="00635A81">
        <w:rPr>
          <w:rFonts w:ascii="Meta Pro" w:hAnsi="Meta Pro"/>
        </w:rPr>
        <w:t xml:space="preserve">At </w:t>
      </w:r>
      <w:r w:rsidR="00AE05B4" w:rsidRPr="00635A81">
        <w:rPr>
          <w:rFonts w:ascii="Meta Pro" w:hAnsi="Meta Pro"/>
        </w:rPr>
        <w:t>P</w:t>
      </w:r>
      <w:r w:rsidRPr="00635A81">
        <w:rPr>
          <w:rFonts w:ascii="Meta Pro" w:hAnsi="Meta Pro"/>
        </w:rPr>
        <w:t>hases 1 and 2</w:t>
      </w:r>
      <w:r w:rsidR="0085112C" w:rsidRPr="00635A81">
        <w:rPr>
          <w:rFonts w:ascii="Meta Pro" w:hAnsi="Meta Pro"/>
        </w:rPr>
        <w:t>,</w:t>
      </w:r>
      <w:r w:rsidRPr="00635A81">
        <w:rPr>
          <w:rFonts w:ascii="Meta Pro" w:hAnsi="Meta Pro"/>
        </w:rPr>
        <w:t xml:space="preserve"> </w:t>
      </w:r>
      <w:r w:rsidR="0085112C" w:rsidRPr="00635A81">
        <w:rPr>
          <w:rFonts w:ascii="Meta Pro" w:hAnsi="Meta Pro"/>
        </w:rPr>
        <w:t xml:space="preserve">a </w:t>
      </w:r>
      <w:r w:rsidRPr="00635A81">
        <w:rPr>
          <w:rFonts w:ascii="Meta Pro" w:hAnsi="Meta Pro"/>
        </w:rPr>
        <w:t>detailed investigation of the risks will inform the option chosen and the design</w:t>
      </w:r>
      <w:r w:rsidR="009E7743" w:rsidRPr="00635A81">
        <w:rPr>
          <w:rFonts w:ascii="Meta Pro" w:hAnsi="Meta Pro"/>
        </w:rPr>
        <w:t xml:space="preserve"> of the project</w:t>
      </w:r>
      <w:r w:rsidRPr="00635A81">
        <w:rPr>
          <w:rFonts w:ascii="Meta Pro" w:hAnsi="Meta Pro"/>
        </w:rPr>
        <w:t xml:space="preserve">. The use of a risk framework and risk analysis helps to ensure decision makers have enough information to make a </w:t>
      </w:r>
      <w:r w:rsidR="00750225" w:rsidRPr="00635A81">
        <w:rPr>
          <w:rFonts w:ascii="Meta Pro" w:hAnsi="Meta Pro"/>
        </w:rPr>
        <w:t xml:space="preserve">choice </w:t>
      </w:r>
      <w:r w:rsidRPr="00635A81">
        <w:rPr>
          <w:rFonts w:ascii="Meta Pro" w:hAnsi="Meta Pro"/>
        </w:rPr>
        <w:t xml:space="preserve">on whether to proceed with the project at </w:t>
      </w:r>
      <w:r w:rsidR="00AE05B4" w:rsidRPr="00635A81">
        <w:rPr>
          <w:rFonts w:ascii="Meta Pro" w:hAnsi="Meta Pro"/>
        </w:rPr>
        <w:t>P</w:t>
      </w:r>
      <w:r w:rsidRPr="00635A81">
        <w:rPr>
          <w:rFonts w:ascii="Meta Pro" w:hAnsi="Meta Pro"/>
        </w:rPr>
        <w:t xml:space="preserve">hase 3 </w:t>
      </w:r>
      <w:r w:rsidR="009E7743" w:rsidRPr="00635A81">
        <w:rPr>
          <w:rFonts w:ascii="Meta Pro" w:hAnsi="Meta Pro"/>
        </w:rPr>
        <w:t>(The I</w:t>
      </w:r>
      <w:r w:rsidRPr="00635A81">
        <w:rPr>
          <w:rFonts w:ascii="Meta Pro" w:hAnsi="Meta Pro"/>
        </w:rPr>
        <w:t xml:space="preserve">nvestment </w:t>
      </w:r>
      <w:r w:rsidR="009E7743" w:rsidRPr="00635A81">
        <w:rPr>
          <w:rFonts w:ascii="Meta Pro" w:hAnsi="Meta Pro"/>
        </w:rPr>
        <w:t>D</w:t>
      </w:r>
      <w:r w:rsidRPr="00635A81">
        <w:rPr>
          <w:rFonts w:ascii="Meta Pro" w:hAnsi="Meta Pro"/>
        </w:rPr>
        <w:t>ecision</w:t>
      </w:r>
      <w:r w:rsidR="00750225" w:rsidRPr="00635A81">
        <w:rPr>
          <w:rFonts w:ascii="Meta Pro" w:hAnsi="Meta Pro"/>
        </w:rPr>
        <w:t xml:space="preserve"> phase</w:t>
      </w:r>
      <w:r w:rsidR="009E7743" w:rsidRPr="00635A81">
        <w:rPr>
          <w:rFonts w:ascii="Meta Pro" w:hAnsi="Meta Pro"/>
        </w:rPr>
        <w:t>)</w:t>
      </w:r>
      <w:r w:rsidRPr="00635A81">
        <w:rPr>
          <w:rFonts w:ascii="Meta Pro" w:hAnsi="Meta Pro"/>
        </w:rPr>
        <w:t xml:space="preserve"> and </w:t>
      </w:r>
      <w:r w:rsidR="009E7743" w:rsidRPr="00635A81">
        <w:rPr>
          <w:rFonts w:ascii="Meta Pro" w:hAnsi="Meta Pro"/>
        </w:rPr>
        <w:t xml:space="preserve">on </w:t>
      </w:r>
      <w:r w:rsidRPr="00635A81">
        <w:rPr>
          <w:rFonts w:ascii="Meta Pro" w:hAnsi="Meta Pro"/>
        </w:rPr>
        <w:t>the procurement methodology</w:t>
      </w:r>
      <w:r w:rsidR="0085112C" w:rsidRPr="00635A81">
        <w:rPr>
          <w:rFonts w:ascii="Meta Pro" w:hAnsi="Meta Pro"/>
        </w:rPr>
        <w:t>. O</w:t>
      </w:r>
      <w:r w:rsidRPr="00635A81">
        <w:rPr>
          <w:rFonts w:ascii="Meta Pro" w:hAnsi="Meta Pro"/>
        </w:rPr>
        <w:t xml:space="preserve">nce the project is </w:t>
      </w:r>
      <w:r w:rsidR="0085112C" w:rsidRPr="00635A81">
        <w:rPr>
          <w:rFonts w:ascii="Meta Pro" w:hAnsi="Meta Pro"/>
        </w:rPr>
        <w:t xml:space="preserve">in </w:t>
      </w:r>
      <w:r w:rsidRPr="00635A81">
        <w:rPr>
          <w:rFonts w:ascii="Meta Pro" w:hAnsi="Meta Pro"/>
        </w:rPr>
        <w:t xml:space="preserve">construction at </w:t>
      </w:r>
      <w:r w:rsidR="00AE05B4" w:rsidRPr="00635A81">
        <w:rPr>
          <w:rFonts w:ascii="Meta Pro" w:hAnsi="Meta Pro"/>
        </w:rPr>
        <w:t>P</w:t>
      </w:r>
      <w:r w:rsidRPr="00635A81">
        <w:rPr>
          <w:rFonts w:ascii="Meta Pro" w:hAnsi="Meta Pro"/>
        </w:rPr>
        <w:t>hase 4</w:t>
      </w:r>
      <w:r w:rsidR="0085112C" w:rsidRPr="00635A81">
        <w:rPr>
          <w:rFonts w:ascii="Meta Pro" w:hAnsi="Meta Pro"/>
        </w:rPr>
        <w:t>, decision makers need to ensure</w:t>
      </w:r>
      <w:r w:rsidRPr="00635A81">
        <w:rPr>
          <w:rFonts w:ascii="Meta Pro" w:hAnsi="Meta Pro"/>
        </w:rPr>
        <w:t xml:space="preserve"> that risks are being treated adequately.</w:t>
      </w:r>
    </w:p>
    <w:p w14:paraId="4623239D" w14:textId="77777777" w:rsidR="00DF0647" w:rsidRPr="00635A81" w:rsidRDefault="00DF0647">
      <w:pPr>
        <w:spacing w:after="160" w:line="278" w:lineRule="auto"/>
        <w:rPr>
          <w:rFonts w:ascii="Meta Pro" w:eastAsiaTheme="majorEastAsia" w:hAnsi="Meta Pro" w:cstheme="majorBidi"/>
          <w:color w:val="0F4761" w:themeColor="accent1" w:themeShade="BF"/>
        </w:rPr>
      </w:pPr>
      <w:r w:rsidRPr="00635A81">
        <w:rPr>
          <w:rFonts w:ascii="Meta Pro" w:hAnsi="Meta Pro"/>
        </w:rPr>
        <w:br w:type="page"/>
      </w:r>
    </w:p>
    <w:p w14:paraId="17284C0E" w14:textId="49105252" w:rsidR="00DF0647" w:rsidRPr="00635A81" w:rsidRDefault="00DF0647" w:rsidP="00AA3104">
      <w:pPr>
        <w:pStyle w:val="Heading1"/>
        <w:rPr>
          <w:rFonts w:ascii="Meta Pro" w:hAnsi="Meta Pro"/>
        </w:rPr>
      </w:pPr>
      <w:r w:rsidRPr="00635A81">
        <w:rPr>
          <w:rFonts w:ascii="Meta Pro" w:hAnsi="Meta Pro"/>
        </w:rPr>
        <w:lastRenderedPageBreak/>
        <w:t>A</w:t>
      </w:r>
      <w:r w:rsidR="0013497F" w:rsidRPr="00635A81">
        <w:rPr>
          <w:rFonts w:ascii="Meta Pro" w:hAnsi="Meta Pro"/>
        </w:rPr>
        <w:t>nne</w:t>
      </w:r>
      <w:r w:rsidRPr="00635A81">
        <w:rPr>
          <w:rFonts w:ascii="Meta Pro" w:hAnsi="Meta Pro"/>
        </w:rPr>
        <w:t xml:space="preserve">x 5: Example of Procurement </w:t>
      </w:r>
      <w:r w:rsidR="00AE05B4" w:rsidRPr="00635A81">
        <w:rPr>
          <w:rFonts w:ascii="Meta Pro" w:hAnsi="Meta Pro"/>
        </w:rPr>
        <w:t>M</w:t>
      </w:r>
      <w:r w:rsidRPr="00635A81">
        <w:rPr>
          <w:rFonts w:ascii="Meta Pro" w:hAnsi="Meta Pro"/>
        </w:rPr>
        <w:t>ethodology</w:t>
      </w:r>
    </w:p>
    <w:p w14:paraId="4FADC75D" w14:textId="57568B77" w:rsidR="00F949DD" w:rsidRPr="00635A81" w:rsidRDefault="00507932" w:rsidP="00AA3104">
      <w:pPr>
        <w:pStyle w:val="NormalWeb"/>
        <w:textAlignment w:val="baseline"/>
        <w:rPr>
          <w:rFonts w:ascii="Meta Pro" w:hAnsi="Meta Pro"/>
          <w:color w:val="000000"/>
        </w:rPr>
      </w:pPr>
      <w:r w:rsidRPr="00635A81">
        <w:rPr>
          <w:rFonts w:ascii="Meta Pro" w:hAnsi="Meta Pro"/>
          <w:color w:val="000000"/>
        </w:rPr>
        <w:t>The OECD’s Recommendation on Public Procurement</w:t>
      </w:r>
      <w:r w:rsidR="00F949DD" w:rsidRPr="00635A81">
        <w:rPr>
          <w:rFonts w:ascii="Meta Pro" w:hAnsi="Meta Pro"/>
          <w:color w:val="000000"/>
        </w:rPr>
        <w:t xml:space="preserve"> (focused on the delivery of public projects)</w:t>
      </w:r>
      <w:r w:rsidRPr="00635A81">
        <w:rPr>
          <w:rFonts w:ascii="Meta Pro" w:hAnsi="Meta Pro"/>
          <w:color w:val="000000"/>
        </w:rPr>
        <w:t xml:space="preserve"> and the World Bank’s Procurement Framework</w:t>
      </w:r>
      <w:r w:rsidR="00F949DD" w:rsidRPr="00635A81">
        <w:rPr>
          <w:rFonts w:ascii="Meta Pro" w:hAnsi="Meta Pro"/>
          <w:color w:val="000000"/>
        </w:rPr>
        <w:t xml:space="preserve"> (focused on the financing of development works)</w:t>
      </w:r>
      <w:r w:rsidRPr="00635A81">
        <w:rPr>
          <w:rFonts w:ascii="Meta Pro" w:hAnsi="Meta Pro"/>
          <w:color w:val="000000"/>
        </w:rPr>
        <w:t xml:space="preserve"> provide some examples of best practice in procurement</w:t>
      </w:r>
      <w:r w:rsidR="00F949DD" w:rsidRPr="00635A81">
        <w:rPr>
          <w:rFonts w:ascii="Meta Pro" w:hAnsi="Meta Pro"/>
          <w:color w:val="000000"/>
        </w:rPr>
        <w:t xml:space="preserve">, frameworks and </w:t>
      </w:r>
      <w:r w:rsidRPr="00635A81">
        <w:rPr>
          <w:rFonts w:ascii="Meta Pro" w:hAnsi="Meta Pro"/>
          <w:color w:val="000000"/>
        </w:rPr>
        <w:t>standard</w:t>
      </w:r>
      <w:r w:rsidR="00F949DD" w:rsidRPr="00635A81">
        <w:rPr>
          <w:rFonts w:ascii="Meta Pro" w:hAnsi="Meta Pro"/>
          <w:color w:val="000000"/>
        </w:rPr>
        <w:t>s</w:t>
      </w:r>
      <w:r w:rsidR="00750225" w:rsidRPr="00635A81">
        <w:rPr>
          <w:rFonts w:ascii="Meta Pro" w:hAnsi="Meta Pro"/>
          <w:color w:val="000000"/>
        </w:rPr>
        <w:t>;</w:t>
      </w:r>
      <w:r w:rsidR="00F949DD" w:rsidRPr="00635A81">
        <w:rPr>
          <w:rFonts w:ascii="Meta Pro" w:hAnsi="Meta Pro"/>
          <w:color w:val="000000"/>
        </w:rPr>
        <w:t xml:space="preserve"> areas for improvement</w:t>
      </w:r>
      <w:r w:rsidR="00750225" w:rsidRPr="00635A81">
        <w:rPr>
          <w:rFonts w:ascii="Meta Pro" w:hAnsi="Meta Pro"/>
          <w:color w:val="000000"/>
        </w:rPr>
        <w:t>;</w:t>
      </w:r>
      <w:r w:rsidR="00F949DD" w:rsidRPr="00635A81">
        <w:rPr>
          <w:rFonts w:ascii="Meta Pro" w:hAnsi="Meta Pro"/>
          <w:color w:val="000000"/>
        </w:rPr>
        <w:t xml:space="preserve"> and templates. A procurement methodology is the way a project will be delivered and should consider the resources available to decision makers to build the project and</w:t>
      </w:r>
      <w:r w:rsidR="00750225" w:rsidRPr="00635A81">
        <w:rPr>
          <w:rFonts w:ascii="Meta Pro" w:hAnsi="Meta Pro"/>
          <w:color w:val="000000"/>
        </w:rPr>
        <w:t xml:space="preserve"> evaluate</w:t>
      </w:r>
      <w:r w:rsidR="00F949DD" w:rsidRPr="00635A81">
        <w:rPr>
          <w:rFonts w:ascii="Meta Pro" w:hAnsi="Meta Pro"/>
          <w:color w:val="000000"/>
        </w:rPr>
        <w:t xml:space="preserve"> the costs</w:t>
      </w:r>
      <w:r w:rsidR="00AE05B4" w:rsidRPr="00635A81">
        <w:rPr>
          <w:rFonts w:ascii="Meta Pro" w:hAnsi="Meta Pro"/>
          <w:color w:val="000000"/>
        </w:rPr>
        <w:t xml:space="preserve">. It should </w:t>
      </w:r>
      <w:r w:rsidR="00F949DD" w:rsidRPr="00635A81">
        <w:rPr>
          <w:rFonts w:ascii="Meta Pro" w:hAnsi="Meta Pro"/>
          <w:color w:val="000000"/>
        </w:rPr>
        <w:t xml:space="preserve">aim to deliver the project in a way that achieves value for money. </w:t>
      </w:r>
    </w:p>
    <w:p w14:paraId="7D1193A1" w14:textId="3AD3229A" w:rsidR="00AA3104" w:rsidRPr="00635A81" w:rsidRDefault="00F949DD" w:rsidP="00AA3104">
      <w:pPr>
        <w:pStyle w:val="NormalWeb"/>
        <w:textAlignment w:val="baseline"/>
        <w:rPr>
          <w:rFonts w:ascii="Meta Pro" w:hAnsi="Meta Pro"/>
          <w:color w:val="000000"/>
        </w:rPr>
      </w:pPr>
      <w:r w:rsidRPr="00635A81">
        <w:rPr>
          <w:rFonts w:ascii="Meta Pro" w:hAnsi="Meta Pro"/>
          <w:color w:val="000000"/>
        </w:rPr>
        <w:t xml:space="preserve">As such, the </w:t>
      </w:r>
      <w:r w:rsidR="00AA3104" w:rsidRPr="00635A81">
        <w:rPr>
          <w:rFonts w:ascii="Meta Pro" w:hAnsi="Meta Pro"/>
          <w:color w:val="000000"/>
        </w:rPr>
        <w:t xml:space="preserve">procurement methodology is closely linked to the risks and costs of a project and is informed by </w:t>
      </w:r>
      <w:r w:rsidR="009E7743" w:rsidRPr="00635A81">
        <w:rPr>
          <w:rFonts w:ascii="Meta Pro" w:hAnsi="Meta Pro"/>
          <w:color w:val="000000"/>
        </w:rPr>
        <w:t>a</w:t>
      </w:r>
      <w:r w:rsidR="00AE05B4" w:rsidRPr="00635A81">
        <w:rPr>
          <w:rFonts w:ascii="Meta Pro" w:hAnsi="Meta Pro"/>
          <w:color w:val="000000"/>
        </w:rPr>
        <w:t xml:space="preserve"> </w:t>
      </w:r>
      <w:r w:rsidR="00AA3104" w:rsidRPr="00635A81">
        <w:rPr>
          <w:rFonts w:ascii="Meta Pro" w:hAnsi="Meta Pro"/>
          <w:color w:val="000000"/>
        </w:rPr>
        <w:t xml:space="preserve">detailed analysis and consideration of both. Government should have enough information from the risk evaluation and options analysis to </w:t>
      </w:r>
      <w:proofErr w:type="spellStart"/>
      <w:proofErr w:type="gramStart"/>
      <w:r w:rsidR="00AA3104" w:rsidRPr="00635A81">
        <w:rPr>
          <w:rFonts w:ascii="Meta Pro" w:hAnsi="Meta Pro"/>
          <w:color w:val="000000"/>
        </w:rPr>
        <w:t>chose</w:t>
      </w:r>
      <w:proofErr w:type="spellEnd"/>
      <w:proofErr w:type="gramEnd"/>
      <w:r w:rsidR="00AA3104" w:rsidRPr="00635A81">
        <w:rPr>
          <w:rFonts w:ascii="Meta Pro" w:hAnsi="Meta Pro"/>
          <w:color w:val="000000"/>
        </w:rPr>
        <w:t xml:space="preserve"> a model to deliver the project in the most efficient and effective way. The procurement method should be chosen at </w:t>
      </w:r>
      <w:r w:rsidR="00AE05B4" w:rsidRPr="00635A81">
        <w:rPr>
          <w:rFonts w:ascii="Meta Pro" w:hAnsi="Meta Pro"/>
          <w:color w:val="000000"/>
        </w:rPr>
        <w:t>P</w:t>
      </w:r>
      <w:r w:rsidR="00AA3104" w:rsidRPr="00635A81">
        <w:rPr>
          <w:rFonts w:ascii="Meta Pro" w:hAnsi="Meta Pro"/>
          <w:color w:val="000000"/>
        </w:rPr>
        <w:t xml:space="preserve">hase 3 </w:t>
      </w:r>
      <w:r w:rsidR="009E7743" w:rsidRPr="00635A81">
        <w:rPr>
          <w:rFonts w:ascii="Meta Pro" w:hAnsi="Meta Pro"/>
          <w:color w:val="000000"/>
        </w:rPr>
        <w:t>(</w:t>
      </w:r>
      <w:r w:rsidR="00AE05B4" w:rsidRPr="00635A81">
        <w:rPr>
          <w:rFonts w:ascii="Meta Pro" w:hAnsi="Meta Pro"/>
          <w:color w:val="000000"/>
        </w:rPr>
        <w:t>The I</w:t>
      </w:r>
      <w:r w:rsidR="00AA3104" w:rsidRPr="00635A81">
        <w:rPr>
          <w:rFonts w:ascii="Meta Pro" w:hAnsi="Meta Pro"/>
          <w:color w:val="000000"/>
        </w:rPr>
        <w:t xml:space="preserve">nvestment </w:t>
      </w:r>
      <w:r w:rsidR="00AE05B4" w:rsidRPr="00635A81">
        <w:rPr>
          <w:rFonts w:ascii="Meta Pro" w:hAnsi="Meta Pro"/>
          <w:color w:val="000000"/>
        </w:rPr>
        <w:t>D</w:t>
      </w:r>
      <w:r w:rsidR="00AA3104" w:rsidRPr="00635A81">
        <w:rPr>
          <w:rFonts w:ascii="Meta Pro" w:hAnsi="Meta Pro"/>
          <w:color w:val="000000"/>
        </w:rPr>
        <w:t>ecision</w:t>
      </w:r>
      <w:r w:rsidR="00750225" w:rsidRPr="00635A81">
        <w:rPr>
          <w:rFonts w:ascii="Meta Pro" w:hAnsi="Meta Pro"/>
          <w:color w:val="000000"/>
        </w:rPr>
        <w:t xml:space="preserve"> phase</w:t>
      </w:r>
      <w:r w:rsidR="009E7743" w:rsidRPr="00635A81">
        <w:rPr>
          <w:rFonts w:ascii="Meta Pro" w:hAnsi="Meta Pro"/>
          <w:color w:val="000000"/>
        </w:rPr>
        <w:t>)</w:t>
      </w:r>
      <w:r w:rsidR="00AA3104" w:rsidRPr="00635A81">
        <w:rPr>
          <w:rFonts w:ascii="Meta Pro" w:hAnsi="Meta Pro"/>
          <w:color w:val="000000"/>
        </w:rPr>
        <w:t xml:space="preserve"> as it will form part of the cost for the project. There are </w:t>
      </w:r>
      <w:proofErr w:type="gramStart"/>
      <w:r w:rsidR="00AA3104" w:rsidRPr="00635A81">
        <w:rPr>
          <w:rFonts w:ascii="Meta Pro" w:hAnsi="Meta Pro"/>
          <w:color w:val="000000"/>
        </w:rPr>
        <w:t>a number of</w:t>
      </w:r>
      <w:proofErr w:type="gramEnd"/>
      <w:r w:rsidR="00AA3104" w:rsidRPr="00635A81">
        <w:rPr>
          <w:rFonts w:ascii="Meta Pro" w:hAnsi="Meta Pro"/>
          <w:color w:val="000000"/>
        </w:rPr>
        <w:t xml:space="preserve"> methods available to government to deliver projects:</w:t>
      </w:r>
    </w:p>
    <w:p w14:paraId="26597A5B" w14:textId="47CADCA6" w:rsidR="00AA3104" w:rsidRPr="00635A81" w:rsidRDefault="00AA3104" w:rsidP="00AA3104">
      <w:pPr>
        <w:pStyle w:val="NormalWeb"/>
        <w:numPr>
          <w:ilvl w:val="0"/>
          <w:numId w:val="20"/>
        </w:numPr>
        <w:textAlignment w:val="baseline"/>
        <w:rPr>
          <w:rFonts w:ascii="Meta Pro" w:hAnsi="Meta Pro"/>
          <w:color w:val="000000"/>
        </w:rPr>
      </w:pPr>
      <w:r w:rsidRPr="00C77C74">
        <w:rPr>
          <w:rFonts w:ascii="Meta Pro" w:hAnsi="Meta Pro"/>
          <w:b/>
          <w:bCs/>
          <w:color w:val="000000"/>
        </w:rPr>
        <w:t>Design-</w:t>
      </w:r>
      <w:r w:rsidR="009E7743" w:rsidRPr="00C77C74">
        <w:rPr>
          <w:rFonts w:ascii="Meta Pro" w:hAnsi="Meta Pro"/>
          <w:b/>
          <w:bCs/>
          <w:color w:val="000000"/>
        </w:rPr>
        <w:t>p</w:t>
      </w:r>
      <w:r w:rsidRPr="00C77C74">
        <w:rPr>
          <w:rFonts w:ascii="Meta Pro" w:hAnsi="Meta Pro"/>
          <w:b/>
          <w:bCs/>
          <w:color w:val="000000"/>
        </w:rPr>
        <w:t>rocure-</w:t>
      </w:r>
      <w:r w:rsidR="009E7743" w:rsidRPr="00C77C74">
        <w:rPr>
          <w:rFonts w:ascii="Meta Pro" w:hAnsi="Meta Pro"/>
          <w:b/>
          <w:bCs/>
          <w:color w:val="000000"/>
        </w:rPr>
        <w:t>b</w:t>
      </w:r>
      <w:r w:rsidRPr="00C77C74">
        <w:rPr>
          <w:rFonts w:ascii="Meta Pro" w:hAnsi="Meta Pro"/>
          <w:b/>
          <w:bCs/>
          <w:color w:val="000000"/>
        </w:rPr>
        <w:t>uild</w:t>
      </w:r>
      <w:r w:rsidRPr="00635A81">
        <w:rPr>
          <w:rFonts w:ascii="Meta Pro" w:hAnsi="Meta Pro"/>
          <w:color w:val="000000"/>
        </w:rPr>
        <w:t xml:space="preserve">: The government either uses in-house resources or procures designers to create detailed plans, then a procurement process is held to obtain tenders from construction companies to construct the project. </w:t>
      </w:r>
    </w:p>
    <w:p w14:paraId="51B7BA11" w14:textId="43ECBB8A" w:rsidR="00AA3104" w:rsidRPr="00635A81" w:rsidRDefault="00AA3104" w:rsidP="00AA3104">
      <w:pPr>
        <w:pStyle w:val="NormalWeb"/>
        <w:numPr>
          <w:ilvl w:val="0"/>
          <w:numId w:val="20"/>
        </w:numPr>
        <w:textAlignment w:val="baseline"/>
        <w:rPr>
          <w:rFonts w:ascii="Meta Pro" w:hAnsi="Meta Pro"/>
          <w:color w:val="000000"/>
        </w:rPr>
      </w:pPr>
      <w:r w:rsidRPr="00C77C74">
        <w:rPr>
          <w:rFonts w:ascii="Meta Pro" w:hAnsi="Meta Pro"/>
          <w:b/>
          <w:bCs/>
          <w:color w:val="000000"/>
        </w:rPr>
        <w:t>Design-</w:t>
      </w:r>
      <w:r w:rsidR="009E7743" w:rsidRPr="00C77C74">
        <w:rPr>
          <w:rFonts w:ascii="Meta Pro" w:hAnsi="Meta Pro"/>
          <w:b/>
          <w:bCs/>
          <w:color w:val="000000"/>
        </w:rPr>
        <w:t>b</w:t>
      </w:r>
      <w:r w:rsidRPr="00C77C74">
        <w:rPr>
          <w:rFonts w:ascii="Meta Pro" w:hAnsi="Meta Pro"/>
          <w:b/>
          <w:bCs/>
          <w:color w:val="000000"/>
        </w:rPr>
        <w:t>uild</w:t>
      </w:r>
      <w:r w:rsidRPr="00635A81">
        <w:rPr>
          <w:rFonts w:ascii="Meta Pro" w:hAnsi="Meta Pro"/>
          <w:color w:val="000000"/>
        </w:rPr>
        <w:t xml:space="preserve">: A single entity engaged by the government handles both the design and construction. </w:t>
      </w:r>
    </w:p>
    <w:p w14:paraId="106A032F" w14:textId="205AB7BD" w:rsidR="00AA3104" w:rsidRPr="00635A81" w:rsidRDefault="00AA3104" w:rsidP="00AA3104">
      <w:pPr>
        <w:pStyle w:val="NormalWeb"/>
        <w:numPr>
          <w:ilvl w:val="0"/>
          <w:numId w:val="20"/>
        </w:numPr>
        <w:textAlignment w:val="baseline"/>
        <w:rPr>
          <w:rFonts w:ascii="Meta Pro" w:hAnsi="Meta Pro"/>
          <w:color w:val="000000"/>
        </w:rPr>
      </w:pPr>
      <w:r w:rsidRPr="00C77C74">
        <w:rPr>
          <w:rFonts w:ascii="Meta Pro" w:hAnsi="Meta Pro"/>
          <w:b/>
          <w:bCs/>
          <w:color w:val="000000"/>
        </w:rPr>
        <w:t>Construction only</w:t>
      </w:r>
      <w:r w:rsidRPr="00635A81">
        <w:rPr>
          <w:rFonts w:ascii="Meta Pro" w:hAnsi="Meta Pro"/>
          <w:color w:val="000000"/>
        </w:rPr>
        <w:t>: The government department responsible for the project (e</w:t>
      </w:r>
      <w:r w:rsidR="009E7743" w:rsidRPr="00635A81">
        <w:rPr>
          <w:rFonts w:ascii="Meta Pro" w:hAnsi="Meta Pro"/>
          <w:color w:val="000000"/>
        </w:rPr>
        <w:t>.</w:t>
      </w:r>
      <w:r w:rsidRPr="00635A81">
        <w:rPr>
          <w:rFonts w:ascii="Meta Pro" w:hAnsi="Meta Pro"/>
          <w:color w:val="000000"/>
        </w:rPr>
        <w:t>g</w:t>
      </w:r>
      <w:r w:rsidR="009E7743" w:rsidRPr="00635A81">
        <w:rPr>
          <w:rFonts w:ascii="Meta Pro" w:hAnsi="Meta Pro"/>
          <w:color w:val="000000"/>
        </w:rPr>
        <w:t>.</w:t>
      </w:r>
      <w:r w:rsidRPr="00635A81">
        <w:rPr>
          <w:rFonts w:ascii="Meta Pro" w:hAnsi="Meta Pro"/>
          <w:color w:val="000000"/>
        </w:rPr>
        <w:t xml:space="preserve"> </w:t>
      </w:r>
      <w:r w:rsidR="009E7743" w:rsidRPr="00635A81">
        <w:rPr>
          <w:rFonts w:ascii="Meta Pro" w:hAnsi="Meta Pro"/>
          <w:color w:val="000000"/>
        </w:rPr>
        <w:t>t</w:t>
      </w:r>
      <w:r w:rsidRPr="00635A81">
        <w:rPr>
          <w:rFonts w:ascii="Meta Pro" w:hAnsi="Meta Pro"/>
          <w:color w:val="000000"/>
        </w:rPr>
        <w:t xml:space="preserve">ransport, water or education) uses departmental resources to manage </w:t>
      </w:r>
      <w:r w:rsidR="00750225" w:rsidRPr="00635A81">
        <w:rPr>
          <w:rFonts w:ascii="Meta Pro" w:hAnsi="Meta Pro"/>
          <w:color w:val="000000"/>
        </w:rPr>
        <w:t xml:space="preserve">and design </w:t>
      </w:r>
      <w:r w:rsidRPr="00635A81">
        <w:rPr>
          <w:rFonts w:ascii="Meta Pro" w:hAnsi="Meta Pro"/>
          <w:color w:val="000000"/>
        </w:rPr>
        <w:t xml:space="preserve">the </w:t>
      </w:r>
      <w:proofErr w:type="spellStart"/>
      <w:r w:rsidRPr="00635A81">
        <w:rPr>
          <w:rFonts w:ascii="Meta Pro" w:hAnsi="Meta Pro"/>
          <w:color w:val="000000"/>
        </w:rPr>
        <w:t>projectand</w:t>
      </w:r>
      <w:proofErr w:type="spellEnd"/>
      <w:r w:rsidRPr="00635A81">
        <w:rPr>
          <w:rFonts w:ascii="Meta Pro" w:hAnsi="Meta Pro"/>
          <w:color w:val="000000"/>
        </w:rPr>
        <w:t xml:space="preserve"> undertake physical works. </w:t>
      </w:r>
    </w:p>
    <w:p w14:paraId="4E08CFDB" w14:textId="0BDDAF9F" w:rsidR="00AA3104" w:rsidRPr="00635A81" w:rsidRDefault="00AA3104" w:rsidP="00AA3104">
      <w:pPr>
        <w:pStyle w:val="NormalWeb"/>
        <w:numPr>
          <w:ilvl w:val="0"/>
          <w:numId w:val="20"/>
        </w:numPr>
        <w:textAlignment w:val="baseline"/>
        <w:rPr>
          <w:rFonts w:ascii="Meta Pro" w:hAnsi="Meta Pro"/>
          <w:color w:val="000000"/>
        </w:rPr>
      </w:pPr>
      <w:r w:rsidRPr="00C77C74">
        <w:rPr>
          <w:rFonts w:ascii="Meta Pro" w:hAnsi="Meta Pro"/>
          <w:b/>
          <w:bCs/>
          <w:color w:val="000000"/>
        </w:rPr>
        <w:t>Alliance contract</w:t>
      </w:r>
      <w:r w:rsidRPr="00635A81">
        <w:rPr>
          <w:rFonts w:ascii="Meta Pro" w:hAnsi="Meta Pro"/>
          <w:color w:val="000000"/>
        </w:rPr>
        <w:t xml:space="preserve">: </w:t>
      </w:r>
      <w:proofErr w:type="gramStart"/>
      <w:r w:rsidRPr="00635A81">
        <w:rPr>
          <w:rFonts w:ascii="Meta Pro" w:hAnsi="Meta Pro"/>
          <w:color w:val="000000"/>
        </w:rPr>
        <w:t>Similar to</w:t>
      </w:r>
      <w:proofErr w:type="gramEnd"/>
      <w:r w:rsidRPr="00635A81">
        <w:rPr>
          <w:rFonts w:ascii="Meta Pro" w:hAnsi="Meta Pro"/>
          <w:color w:val="000000"/>
        </w:rPr>
        <w:t xml:space="preserve"> design-build but </w:t>
      </w:r>
      <w:r w:rsidR="009E7743" w:rsidRPr="00635A81">
        <w:rPr>
          <w:rFonts w:ascii="Meta Pro" w:hAnsi="Meta Pro"/>
          <w:color w:val="000000"/>
        </w:rPr>
        <w:t xml:space="preserve">using </w:t>
      </w:r>
      <w:r w:rsidRPr="00635A81">
        <w:rPr>
          <w:rFonts w:ascii="Meta Pro" w:hAnsi="Meta Pro"/>
          <w:color w:val="000000"/>
        </w:rPr>
        <w:t>a more collaborative model where the client (government) and service providers (contractors) form a single team and share collective responsibility for project risks and rewards (also known as a pain/gain share)</w:t>
      </w:r>
      <w:r w:rsidR="009E7743" w:rsidRPr="00635A81">
        <w:rPr>
          <w:rFonts w:ascii="Meta Pro" w:hAnsi="Meta Pro"/>
          <w:color w:val="000000"/>
        </w:rPr>
        <w:t xml:space="preserve">. In this scenario, they </w:t>
      </w:r>
      <w:r w:rsidRPr="00635A81">
        <w:rPr>
          <w:rFonts w:ascii="Meta Pro" w:hAnsi="Meta Pro"/>
          <w:color w:val="000000"/>
        </w:rPr>
        <w:t xml:space="preserve">make decisions jointly. </w:t>
      </w:r>
    </w:p>
    <w:p w14:paraId="431ADDB9" w14:textId="77777777" w:rsidR="00AA3104" w:rsidRPr="00635A81" w:rsidRDefault="00AA3104" w:rsidP="00AA3104">
      <w:pPr>
        <w:pStyle w:val="NormalWeb"/>
        <w:numPr>
          <w:ilvl w:val="0"/>
          <w:numId w:val="20"/>
        </w:numPr>
        <w:textAlignment w:val="baseline"/>
        <w:rPr>
          <w:rFonts w:ascii="Meta Pro" w:hAnsi="Meta Pro"/>
          <w:color w:val="000000"/>
        </w:rPr>
      </w:pPr>
      <w:r w:rsidRPr="00422257">
        <w:rPr>
          <w:rFonts w:ascii="Meta Pro" w:hAnsi="Meta Pro"/>
          <w:b/>
          <w:bCs/>
          <w:color w:val="000000"/>
        </w:rPr>
        <w:t>Public-Private Partnerships (PPP)</w:t>
      </w:r>
      <w:r w:rsidRPr="00635A81">
        <w:rPr>
          <w:rFonts w:ascii="Meta Pro" w:hAnsi="Meta Pro"/>
          <w:color w:val="000000"/>
        </w:rPr>
        <w:t xml:space="preserve">: A collaboration between a public entity and private sector partners to deliver a project. </w:t>
      </w:r>
    </w:p>
    <w:p w14:paraId="78B8E1E3" w14:textId="66DED683" w:rsidR="00AA3104" w:rsidRPr="00635A81" w:rsidRDefault="00AA3104" w:rsidP="00AA3104">
      <w:pPr>
        <w:pStyle w:val="NormalWeb"/>
        <w:textAlignment w:val="baseline"/>
        <w:rPr>
          <w:rFonts w:ascii="Meta Pro" w:hAnsi="Meta Pro"/>
          <w:color w:val="000000"/>
        </w:rPr>
      </w:pPr>
      <w:r w:rsidRPr="00635A81">
        <w:rPr>
          <w:rFonts w:ascii="Meta Pro" w:hAnsi="Meta Pro"/>
          <w:color w:val="000000"/>
        </w:rPr>
        <w:t xml:space="preserve">There are </w:t>
      </w:r>
      <w:proofErr w:type="gramStart"/>
      <w:r w:rsidRPr="00635A81">
        <w:rPr>
          <w:rFonts w:ascii="Meta Pro" w:hAnsi="Meta Pro"/>
          <w:color w:val="000000"/>
        </w:rPr>
        <w:t>a number of</w:t>
      </w:r>
      <w:proofErr w:type="gramEnd"/>
      <w:r w:rsidRPr="00635A81">
        <w:rPr>
          <w:rFonts w:ascii="Meta Pro" w:hAnsi="Meta Pro"/>
          <w:color w:val="000000"/>
        </w:rPr>
        <w:t xml:space="preserve"> different steps to procuring a project and these should be provided for in national laws, regulations and guidelines and monitored through anti-corruptions bodies.</w:t>
      </w:r>
      <w:r w:rsidR="008271CD" w:rsidRPr="00635A81">
        <w:rPr>
          <w:rFonts w:ascii="Meta Pro" w:hAnsi="Meta Pro"/>
          <w:color w:val="000000"/>
        </w:rPr>
        <w:t xml:space="preserve"> Procurement usually includes the following:</w:t>
      </w:r>
    </w:p>
    <w:p w14:paraId="178229C8" w14:textId="77777777" w:rsidR="00AA3104" w:rsidRPr="00635A81" w:rsidRDefault="00AA3104" w:rsidP="008271CD">
      <w:pPr>
        <w:pStyle w:val="NormalWeb"/>
        <w:numPr>
          <w:ilvl w:val="0"/>
          <w:numId w:val="21"/>
        </w:numPr>
        <w:spacing w:before="0" w:beforeAutospacing="0"/>
        <w:textAlignment w:val="baseline"/>
        <w:rPr>
          <w:rFonts w:ascii="Meta Pro" w:hAnsi="Meta Pro"/>
          <w:color w:val="000000"/>
        </w:rPr>
      </w:pPr>
      <w:r w:rsidRPr="00A77FC2">
        <w:rPr>
          <w:rFonts w:ascii="Meta Pro" w:hAnsi="Meta Pro"/>
          <w:b/>
          <w:bCs/>
          <w:color w:val="000000"/>
        </w:rPr>
        <w:t>Plan</w:t>
      </w:r>
      <w:r w:rsidRPr="00635A81">
        <w:rPr>
          <w:rFonts w:ascii="Meta Pro" w:hAnsi="Meta Pro"/>
          <w:color w:val="000000"/>
        </w:rPr>
        <w:t xml:space="preserve">: Identify project needs, objectives (time, cost, quality), and risks. </w:t>
      </w:r>
    </w:p>
    <w:p w14:paraId="5A88C1C6" w14:textId="77777777" w:rsidR="00AA3104" w:rsidRPr="00635A81" w:rsidRDefault="00AA3104" w:rsidP="008271CD">
      <w:pPr>
        <w:pStyle w:val="NormalWeb"/>
        <w:numPr>
          <w:ilvl w:val="0"/>
          <w:numId w:val="21"/>
        </w:numPr>
        <w:spacing w:before="0" w:beforeAutospacing="0"/>
        <w:textAlignment w:val="baseline"/>
        <w:rPr>
          <w:rFonts w:ascii="Meta Pro" w:hAnsi="Meta Pro"/>
          <w:color w:val="000000"/>
        </w:rPr>
      </w:pPr>
      <w:r w:rsidRPr="00A77FC2">
        <w:rPr>
          <w:rFonts w:ascii="Meta Pro" w:hAnsi="Meta Pro"/>
          <w:b/>
          <w:bCs/>
          <w:color w:val="000000"/>
        </w:rPr>
        <w:t>Source</w:t>
      </w:r>
      <w:r w:rsidRPr="00635A81">
        <w:rPr>
          <w:rFonts w:ascii="Meta Pro" w:hAnsi="Meta Pro"/>
          <w:color w:val="000000"/>
        </w:rPr>
        <w:t xml:space="preserve">: Finalize requirements and establish the criteria for evaluating potential suppliers or contractors. </w:t>
      </w:r>
    </w:p>
    <w:p w14:paraId="00848920" w14:textId="1495A2BA" w:rsidR="00AA3104" w:rsidRPr="00635A81" w:rsidRDefault="00AA3104" w:rsidP="008271CD">
      <w:pPr>
        <w:pStyle w:val="NormalWeb"/>
        <w:numPr>
          <w:ilvl w:val="0"/>
          <w:numId w:val="21"/>
        </w:numPr>
        <w:spacing w:before="0" w:beforeAutospacing="0"/>
        <w:textAlignment w:val="baseline"/>
        <w:rPr>
          <w:rFonts w:ascii="Meta Pro" w:hAnsi="Meta Pro"/>
          <w:color w:val="000000"/>
        </w:rPr>
      </w:pPr>
      <w:r w:rsidRPr="00A77FC2">
        <w:rPr>
          <w:rFonts w:ascii="Meta Pro" w:hAnsi="Meta Pro"/>
          <w:b/>
          <w:bCs/>
          <w:color w:val="000000"/>
        </w:rPr>
        <w:t>Evaluate</w:t>
      </w:r>
      <w:r w:rsidRPr="00635A81">
        <w:rPr>
          <w:rFonts w:ascii="Meta Pro" w:hAnsi="Meta Pro"/>
          <w:color w:val="000000"/>
        </w:rPr>
        <w:t xml:space="preserve">: Assess tenders and proposals against the pre-set criteria to demonstrate value for money. </w:t>
      </w:r>
    </w:p>
    <w:p w14:paraId="5DC0A86B" w14:textId="77777777" w:rsidR="00AA3104" w:rsidRPr="00635A81" w:rsidRDefault="00AA3104" w:rsidP="008271CD">
      <w:pPr>
        <w:pStyle w:val="NormalWeb"/>
        <w:numPr>
          <w:ilvl w:val="0"/>
          <w:numId w:val="21"/>
        </w:numPr>
        <w:spacing w:before="0" w:beforeAutospacing="0"/>
        <w:textAlignment w:val="baseline"/>
        <w:rPr>
          <w:rFonts w:ascii="Meta Pro" w:hAnsi="Meta Pro"/>
          <w:color w:val="000000"/>
        </w:rPr>
      </w:pPr>
      <w:r w:rsidRPr="00A77FC2">
        <w:rPr>
          <w:rFonts w:ascii="Meta Pro" w:hAnsi="Meta Pro"/>
          <w:b/>
          <w:bCs/>
          <w:color w:val="000000"/>
        </w:rPr>
        <w:t>Award</w:t>
      </w:r>
      <w:r w:rsidRPr="00635A81">
        <w:rPr>
          <w:rFonts w:ascii="Meta Pro" w:hAnsi="Meta Pro"/>
          <w:color w:val="000000"/>
        </w:rPr>
        <w:t xml:space="preserve">: Confirm funding and approve the purchase to proceed. </w:t>
      </w:r>
    </w:p>
    <w:p w14:paraId="49425233" w14:textId="10C9EC06" w:rsidR="00DF0647" w:rsidRPr="00635A81" w:rsidRDefault="00AA3104" w:rsidP="008271CD">
      <w:pPr>
        <w:pStyle w:val="NormalWeb"/>
        <w:numPr>
          <w:ilvl w:val="0"/>
          <w:numId w:val="21"/>
        </w:numPr>
        <w:spacing w:before="0" w:beforeAutospacing="0"/>
        <w:textAlignment w:val="baseline"/>
        <w:rPr>
          <w:rFonts w:ascii="Meta Pro" w:hAnsi="Meta Pro"/>
          <w:color w:val="000000"/>
        </w:rPr>
      </w:pPr>
      <w:r w:rsidRPr="00A77FC2">
        <w:rPr>
          <w:rFonts w:ascii="Meta Pro" w:hAnsi="Meta Pro"/>
          <w:b/>
          <w:bCs/>
          <w:color w:val="000000"/>
        </w:rPr>
        <w:t>Manage</w:t>
      </w:r>
      <w:r w:rsidRPr="00635A81">
        <w:rPr>
          <w:rFonts w:ascii="Meta Pro" w:hAnsi="Meta Pro"/>
          <w:color w:val="000000"/>
        </w:rPr>
        <w:t>: Monitor performance, manage contracts, handle variations and address disputes.</w:t>
      </w:r>
    </w:p>
    <w:p w14:paraId="18DD30D7" w14:textId="5A989FF5" w:rsidR="00F949DD" w:rsidRPr="00635A81" w:rsidRDefault="00AA3104" w:rsidP="008271CD">
      <w:pPr>
        <w:pStyle w:val="NormalWeb"/>
        <w:textAlignment w:val="baseline"/>
        <w:rPr>
          <w:rFonts w:ascii="Meta Pro" w:hAnsi="Meta Pro"/>
          <w:color w:val="000000"/>
        </w:rPr>
      </w:pPr>
      <w:r w:rsidRPr="00635A81">
        <w:rPr>
          <w:rFonts w:ascii="Meta Pro" w:hAnsi="Meta Pro"/>
          <w:color w:val="000000"/>
        </w:rPr>
        <w:t xml:space="preserve">Parliaments should receive copies of tender evaluations of projects so that they can be satisfied that the procurement process has achieved value for money and for transparency to ensure the contract has been awarded in a fair manner. Many countries will publish contracts </w:t>
      </w:r>
      <w:r w:rsidR="00923959" w:rsidRPr="00635A81">
        <w:rPr>
          <w:rFonts w:ascii="Meta Pro" w:hAnsi="Meta Pro"/>
          <w:color w:val="000000"/>
        </w:rPr>
        <w:t xml:space="preserve">(part or all) </w:t>
      </w:r>
      <w:r w:rsidRPr="00635A81">
        <w:rPr>
          <w:rFonts w:ascii="Meta Pro" w:hAnsi="Meta Pro"/>
          <w:color w:val="000000"/>
        </w:rPr>
        <w:t>for transparency</w:t>
      </w:r>
      <w:r w:rsidR="00923959" w:rsidRPr="00635A81">
        <w:rPr>
          <w:rFonts w:ascii="Meta Pro" w:hAnsi="Meta Pro"/>
          <w:color w:val="000000"/>
        </w:rPr>
        <w:t>. I</w:t>
      </w:r>
      <w:r w:rsidRPr="00635A81">
        <w:rPr>
          <w:rFonts w:ascii="Meta Pro" w:hAnsi="Meta Pro"/>
          <w:color w:val="000000"/>
        </w:rPr>
        <w:t>n some cases</w:t>
      </w:r>
      <w:r w:rsidR="00923959" w:rsidRPr="00635A81">
        <w:rPr>
          <w:rFonts w:ascii="Meta Pro" w:hAnsi="Meta Pro"/>
          <w:color w:val="000000"/>
        </w:rPr>
        <w:t>, this is</w:t>
      </w:r>
      <w:r w:rsidRPr="00635A81">
        <w:rPr>
          <w:rFonts w:ascii="Meta Pro" w:hAnsi="Meta Pro"/>
          <w:color w:val="000000"/>
        </w:rPr>
        <w:t xml:space="preserve"> required under law. Once a contractor has begun delivery of the project, </w:t>
      </w:r>
      <w:r w:rsidR="00923959" w:rsidRPr="00635A81">
        <w:rPr>
          <w:rFonts w:ascii="Meta Pro" w:hAnsi="Meta Pro"/>
          <w:color w:val="000000"/>
        </w:rPr>
        <w:t>p</w:t>
      </w:r>
      <w:r w:rsidRPr="00635A81">
        <w:rPr>
          <w:rFonts w:ascii="Meta Pro" w:hAnsi="Meta Pro"/>
          <w:color w:val="000000"/>
        </w:rPr>
        <w:t xml:space="preserve">arliaments should receive regular reports on how the contractor is meeting performance requirements under the contract and be advised of variations to the contract. </w:t>
      </w:r>
      <w:r w:rsidRPr="00635A81">
        <w:rPr>
          <w:rFonts w:ascii="Meta Pro" w:hAnsi="Meta Pro"/>
          <w:color w:val="000000"/>
        </w:rPr>
        <w:lastRenderedPageBreak/>
        <w:t>Parliaments should also have visibility of how claims and disputes will be managed and receive reports of the value of any claims or ongoing disputes.</w:t>
      </w:r>
    </w:p>
    <w:p w14:paraId="6FBDDEB7" w14:textId="7D466012" w:rsidR="00F949DD" w:rsidRPr="00635A81" w:rsidRDefault="00F949DD" w:rsidP="008271CD">
      <w:pPr>
        <w:pStyle w:val="NormalWeb"/>
        <w:textAlignment w:val="baseline"/>
        <w:rPr>
          <w:rFonts w:ascii="Meta Pro" w:hAnsi="Meta Pro"/>
          <w:color w:val="000000"/>
        </w:rPr>
      </w:pPr>
      <w:r w:rsidRPr="00635A81">
        <w:rPr>
          <w:rFonts w:ascii="Meta Pro" w:hAnsi="Meta Pro"/>
          <w:b/>
          <w:bCs/>
          <w:color w:val="000000"/>
        </w:rPr>
        <w:t xml:space="preserve">Best </w:t>
      </w:r>
      <w:r w:rsidR="00E44A11" w:rsidRPr="00635A81">
        <w:rPr>
          <w:rFonts w:ascii="Meta Pro" w:hAnsi="Meta Pro"/>
          <w:b/>
          <w:bCs/>
          <w:color w:val="000000"/>
        </w:rPr>
        <w:t>P</w:t>
      </w:r>
      <w:r w:rsidRPr="00635A81">
        <w:rPr>
          <w:rFonts w:ascii="Meta Pro" w:hAnsi="Meta Pro"/>
          <w:b/>
          <w:bCs/>
          <w:color w:val="000000"/>
        </w:rPr>
        <w:t>ractice:</w:t>
      </w:r>
      <w:r w:rsidR="00A77FC2">
        <w:rPr>
          <w:rFonts w:ascii="Meta Pro" w:hAnsi="Meta Pro"/>
          <w:b/>
          <w:bCs/>
          <w:color w:val="000000"/>
        </w:rPr>
        <w:t xml:space="preserve"> </w:t>
      </w:r>
      <w:hyperlink r:id="rId11" w:anchor="executive-summary" w:history="1">
        <w:r w:rsidRPr="00A77FC2">
          <w:rPr>
            <w:rStyle w:val="Hyperlink"/>
            <w:rFonts w:ascii="Meta Pro" w:hAnsi="Meta Pro"/>
          </w:rPr>
          <w:t xml:space="preserve">Implementing the OECD </w:t>
        </w:r>
        <w:r w:rsidR="00F2788F" w:rsidRPr="00A77FC2">
          <w:rPr>
            <w:rStyle w:val="Hyperlink"/>
            <w:rFonts w:ascii="Meta Pro" w:hAnsi="Meta Pro"/>
          </w:rPr>
          <w:t>R</w:t>
        </w:r>
        <w:r w:rsidRPr="00A77FC2">
          <w:rPr>
            <w:rStyle w:val="Hyperlink"/>
            <w:rFonts w:ascii="Meta Pro" w:hAnsi="Meta Pro"/>
          </w:rPr>
          <w:t>ecommendation on Public Procurement in OECD and Partner Counties, 2020</w:t>
        </w:r>
        <w:r w:rsidR="00F2788F" w:rsidRPr="00A77FC2">
          <w:rPr>
            <w:rStyle w:val="Hyperlink"/>
            <w:rFonts w:ascii="Meta Pro" w:hAnsi="Meta Pro"/>
          </w:rPr>
          <w:t>–</w:t>
        </w:r>
        <w:r w:rsidRPr="00A77FC2">
          <w:rPr>
            <w:rStyle w:val="Hyperlink"/>
            <w:rFonts w:ascii="Meta Pro" w:hAnsi="Meta Pro"/>
          </w:rPr>
          <w:t>24 Report</w:t>
        </w:r>
      </w:hyperlink>
    </w:p>
    <w:p w14:paraId="7A835B88" w14:textId="78A75822" w:rsidR="00DF0647" w:rsidRPr="00635A81" w:rsidRDefault="00DF0647" w:rsidP="008271CD">
      <w:pPr>
        <w:pStyle w:val="NormalWeb"/>
        <w:textAlignment w:val="baseline"/>
        <w:rPr>
          <w:rFonts w:ascii="Meta Pro" w:hAnsi="Meta Pro"/>
          <w:color w:val="000000"/>
        </w:rPr>
      </w:pPr>
      <w:r w:rsidRPr="00635A81">
        <w:rPr>
          <w:rFonts w:ascii="Meta Pro" w:hAnsi="Meta Pro"/>
        </w:rPr>
        <w:br w:type="page"/>
      </w:r>
    </w:p>
    <w:p w14:paraId="7FFA7200" w14:textId="1215404C" w:rsidR="00DF0647" w:rsidRPr="00635A81" w:rsidRDefault="00DF0647" w:rsidP="00AA3104">
      <w:pPr>
        <w:pStyle w:val="Heading1"/>
        <w:rPr>
          <w:rFonts w:ascii="Meta Pro" w:hAnsi="Meta Pro"/>
        </w:rPr>
      </w:pPr>
      <w:r w:rsidRPr="00635A81">
        <w:rPr>
          <w:rFonts w:ascii="Meta Pro" w:hAnsi="Meta Pro"/>
        </w:rPr>
        <w:lastRenderedPageBreak/>
        <w:t>A</w:t>
      </w:r>
      <w:r w:rsidR="002F63A5" w:rsidRPr="00635A81">
        <w:rPr>
          <w:rFonts w:ascii="Meta Pro" w:hAnsi="Meta Pro"/>
        </w:rPr>
        <w:t>nne</w:t>
      </w:r>
      <w:r w:rsidRPr="00635A81">
        <w:rPr>
          <w:rFonts w:ascii="Meta Pro" w:hAnsi="Meta Pro"/>
        </w:rPr>
        <w:t>x 6: Example of a construction schedule</w:t>
      </w:r>
    </w:p>
    <w:p w14:paraId="1BCC547C" w14:textId="1E2DFCC6" w:rsidR="00AA3104" w:rsidRPr="00635A81" w:rsidRDefault="00AA3104" w:rsidP="00DF0647">
      <w:pPr>
        <w:rPr>
          <w:rFonts w:ascii="Meta Pro" w:hAnsi="Meta Pro"/>
        </w:rPr>
      </w:pPr>
      <w:r w:rsidRPr="00635A81">
        <w:rPr>
          <w:rFonts w:ascii="Meta Pro" w:hAnsi="Meta Pro"/>
        </w:rPr>
        <w:t xml:space="preserve">All infrastructure projects must have documentation of the timeframes and steps to build the project. The construction schedule should be developed during </w:t>
      </w:r>
      <w:r w:rsidR="009E7743" w:rsidRPr="00635A81">
        <w:rPr>
          <w:rFonts w:ascii="Meta Pro" w:hAnsi="Meta Pro"/>
        </w:rPr>
        <w:t>P</w:t>
      </w:r>
      <w:r w:rsidRPr="00635A81">
        <w:rPr>
          <w:rFonts w:ascii="Meta Pro" w:hAnsi="Meta Pro"/>
        </w:rPr>
        <w:t>hases 1 and 2 and finali</w:t>
      </w:r>
      <w:r w:rsidR="00AE05B4" w:rsidRPr="00635A81">
        <w:rPr>
          <w:rFonts w:ascii="Meta Pro" w:hAnsi="Meta Pro"/>
        </w:rPr>
        <w:t>z</w:t>
      </w:r>
      <w:r w:rsidRPr="00635A81">
        <w:rPr>
          <w:rFonts w:ascii="Meta Pro" w:hAnsi="Meta Pro"/>
        </w:rPr>
        <w:t xml:space="preserve">ed at </w:t>
      </w:r>
      <w:r w:rsidR="009E7743" w:rsidRPr="00635A81">
        <w:rPr>
          <w:rFonts w:ascii="Meta Pro" w:hAnsi="Meta Pro"/>
        </w:rPr>
        <w:t>P</w:t>
      </w:r>
      <w:r w:rsidRPr="00635A81">
        <w:rPr>
          <w:rFonts w:ascii="Meta Pro" w:hAnsi="Meta Pro"/>
        </w:rPr>
        <w:t xml:space="preserve">hase 3 of the project lifecycle. </w:t>
      </w:r>
      <w:r w:rsidR="00923959" w:rsidRPr="00635A81">
        <w:rPr>
          <w:rFonts w:ascii="Meta Pro" w:hAnsi="Meta Pro"/>
        </w:rPr>
        <w:t xml:space="preserve">The construction schedule </w:t>
      </w:r>
      <w:r w:rsidRPr="00635A81">
        <w:rPr>
          <w:rFonts w:ascii="Meta Pro" w:hAnsi="Meta Pro"/>
        </w:rPr>
        <w:t xml:space="preserve">will become </w:t>
      </w:r>
      <w:r w:rsidR="00923959" w:rsidRPr="00635A81">
        <w:rPr>
          <w:rFonts w:ascii="Meta Pro" w:hAnsi="Meta Pro"/>
        </w:rPr>
        <w:t xml:space="preserve">a </w:t>
      </w:r>
      <w:r w:rsidRPr="00635A81">
        <w:rPr>
          <w:rFonts w:ascii="Meta Pro" w:hAnsi="Meta Pro"/>
        </w:rPr>
        <w:t>source of information</w:t>
      </w:r>
      <w:r w:rsidR="00923959" w:rsidRPr="00635A81">
        <w:rPr>
          <w:rFonts w:ascii="Meta Pro" w:hAnsi="Meta Pro"/>
        </w:rPr>
        <w:t xml:space="preserve"> for the government</w:t>
      </w:r>
      <w:r w:rsidRPr="00635A81">
        <w:rPr>
          <w:rFonts w:ascii="Meta Pro" w:hAnsi="Meta Pro"/>
        </w:rPr>
        <w:t xml:space="preserve"> </w:t>
      </w:r>
      <w:r w:rsidR="00923959" w:rsidRPr="00635A81">
        <w:rPr>
          <w:rFonts w:ascii="Meta Pro" w:hAnsi="Meta Pro"/>
        </w:rPr>
        <w:t>for</w:t>
      </w:r>
      <w:r w:rsidRPr="00635A81">
        <w:rPr>
          <w:rFonts w:ascii="Meta Pro" w:hAnsi="Meta Pro"/>
        </w:rPr>
        <w:t xml:space="preserve"> how the project is being delivered, if a contractor has been engaged</w:t>
      </w:r>
      <w:r w:rsidR="00224AF6" w:rsidRPr="00635A81">
        <w:rPr>
          <w:rFonts w:ascii="Meta Pro" w:hAnsi="Meta Pro"/>
        </w:rPr>
        <w:t xml:space="preserve"> to build the project</w:t>
      </w:r>
      <w:r w:rsidRPr="00635A81">
        <w:rPr>
          <w:rFonts w:ascii="Meta Pro" w:hAnsi="Meta Pro"/>
        </w:rPr>
        <w:t>, or</w:t>
      </w:r>
      <w:r w:rsidR="00224AF6" w:rsidRPr="00635A81">
        <w:rPr>
          <w:rFonts w:ascii="Meta Pro" w:hAnsi="Meta Pro"/>
        </w:rPr>
        <w:t xml:space="preserve"> if the project will be provided</w:t>
      </w:r>
      <w:r w:rsidRPr="00635A81">
        <w:rPr>
          <w:rFonts w:ascii="Meta Pro" w:hAnsi="Meta Pro"/>
        </w:rPr>
        <w:t xml:space="preserve"> by the relevant government department</w:t>
      </w:r>
      <w:r w:rsidR="00A450E6" w:rsidRPr="00635A81">
        <w:rPr>
          <w:rFonts w:ascii="Meta Pro" w:hAnsi="Meta Pro"/>
        </w:rPr>
        <w:t>s</w:t>
      </w:r>
      <w:r w:rsidRPr="00635A81">
        <w:rPr>
          <w:rFonts w:ascii="Meta Pro" w:hAnsi="Meta Pro"/>
        </w:rPr>
        <w:t>. The construction schedule forms the basis of reports to parliament and other key external stakeholders who are impacted by the project.</w:t>
      </w:r>
    </w:p>
    <w:p w14:paraId="76023547" w14:textId="77777777" w:rsidR="00AA3104" w:rsidRPr="00635A81" w:rsidRDefault="00AA3104" w:rsidP="00DF0647">
      <w:pPr>
        <w:rPr>
          <w:rFonts w:ascii="Meta Pro" w:hAnsi="Meta Pro"/>
        </w:rPr>
      </w:pPr>
    </w:p>
    <w:p w14:paraId="213FB4FC" w14:textId="3F3F02E6" w:rsidR="00AA3104" w:rsidRPr="00635A81" w:rsidRDefault="00AA3104" w:rsidP="00DF0647">
      <w:pPr>
        <w:rPr>
          <w:rFonts w:ascii="Meta Pro" w:hAnsi="Meta Pro"/>
        </w:rPr>
      </w:pPr>
      <w:r w:rsidRPr="00635A81">
        <w:rPr>
          <w:rFonts w:ascii="Meta Pro" w:hAnsi="Meta Pro"/>
        </w:rPr>
        <w:t xml:space="preserve">The schedule should be broken down into steps and include </w:t>
      </w:r>
      <w:r w:rsidR="00923959" w:rsidRPr="00635A81">
        <w:rPr>
          <w:rFonts w:ascii="Meta Pro" w:hAnsi="Meta Pro"/>
        </w:rPr>
        <w:t xml:space="preserve">the </w:t>
      </w:r>
      <w:r w:rsidRPr="00635A81">
        <w:rPr>
          <w:rFonts w:ascii="Meta Pro" w:hAnsi="Meta Pro"/>
        </w:rPr>
        <w:t xml:space="preserve">materials required for each step, resources </w:t>
      </w:r>
      <w:r w:rsidR="00C668B6" w:rsidRPr="00635A81">
        <w:rPr>
          <w:rFonts w:ascii="Meta Pro" w:hAnsi="Meta Pro"/>
        </w:rPr>
        <w:t xml:space="preserve">needed </w:t>
      </w:r>
      <w:r w:rsidRPr="00635A81">
        <w:rPr>
          <w:rFonts w:ascii="Meta Pro" w:hAnsi="Meta Pro"/>
        </w:rPr>
        <w:t>and the timeframe. A detailed construction schedule should include the following:</w:t>
      </w:r>
    </w:p>
    <w:p w14:paraId="484B02A5" w14:textId="77777777" w:rsidR="00AA3104" w:rsidRPr="00635A81" w:rsidRDefault="00AA3104" w:rsidP="00DF0647">
      <w:pPr>
        <w:rPr>
          <w:rFonts w:ascii="Meta Pro" w:hAnsi="Meta Pro"/>
        </w:rPr>
      </w:pPr>
    </w:p>
    <w:p w14:paraId="4E147874" w14:textId="587A8BD9" w:rsidR="00DF0647" w:rsidRPr="00635A81" w:rsidRDefault="00AA3104" w:rsidP="00AA3104">
      <w:pPr>
        <w:pStyle w:val="ListParagraph"/>
        <w:numPr>
          <w:ilvl w:val="0"/>
          <w:numId w:val="19"/>
        </w:numPr>
        <w:rPr>
          <w:rFonts w:ascii="Meta Pro" w:hAnsi="Meta Pro"/>
        </w:rPr>
      </w:pPr>
      <w:r w:rsidRPr="00635A81">
        <w:rPr>
          <w:rFonts w:ascii="Meta Pro" w:hAnsi="Meta Pro"/>
        </w:rPr>
        <w:t>Project milestones</w:t>
      </w:r>
      <w:r w:rsidR="00C668B6" w:rsidRPr="00635A81">
        <w:rPr>
          <w:rFonts w:ascii="Meta Pro" w:hAnsi="Meta Pro"/>
        </w:rPr>
        <w:t xml:space="preserve">: </w:t>
      </w:r>
      <w:r w:rsidRPr="00635A81">
        <w:rPr>
          <w:rFonts w:ascii="Meta Pro" w:hAnsi="Meta Pro"/>
        </w:rPr>
        <w:t>start and finish of each event</w:t>
      </w:r>
    </w:p>
    <w:p w14:paraId="3A95EB9A" w14:textId="73E422AF" w:rsidR="00AA3104" w:rsidRPr="00635A81" w:rsidRDefault="00AA3104" w:rsidP="00AA3104">
      <w:pPr>
        <w:pStyle w:val="ListParagraph"/>
        <w:numPr>
          <w:ilvl w:val="0"/>
          <w:numId w:val="19"/>
        </w:numPr>
        <w:rPr>
          <w:rFonts w:ascii="Meta Pro" w:hAnsi="Meta Pro"/>
        </w:rPr>
      </w:pPr>
      <w:r w:rsidRPr="00635A81">
        <w:rPr>
          <w:rFonts w:ascii="Meta Pro" w:hAnsi="Meta Pro"/>
        </w:rPr>
        <w:t>The time it will take for each for step</w:t>
      </w:r>
    </w:p>
    <w:p w14:paraId="2B20238E" w14:textId="65284936" w:rsidR="00AA3104" w:rsidRPr="00635A81" w:rsidRDefault="00AA3104" w:rsidP="00AA3104">
      <w:pPr>
        <w:pStyle w:val="ListParagraph"/>
        <w:numPr>
          <w:ilvl w:val="0"/>
          <w:numId w:val="19"/>
        </w:numPr>
        <w:rPr>
          <w:rFonts w:ascii="Meta Pro" w:hAnsi="Meta Pro"/>
        </w:rPr>
      </w:pPr>
      <w:r w:rsidRPr="00635A81">
        <w:rPr>
          <w:rFonts w:ascii="Meta Pro" w:hAnsi="Meta Pro"/>
        </w:rPr>
        <w:t>Who is accountable for each task</w:t>
      </w:r>
    </w:p>
    <w:p w14:paraId="122AA149" w14:textId="2421B218" w:rsidR="00AA3104" w:rsidRPr="00635A81" w:rsidRDefault="00AA3104" w:rsidP="00AA3104">
      <w:pPr>
        <w:pStyle w:val="ListParagraph"/>
        <w:numPr>
          <w:ilvl w:val="0"/>
          <w:numId w:val="19"/>
        </w:numPr>
        <w:rPr>
          <w:rFonts w:ascii="Meta Pro" w:hAnsi="Meta Pro"/>
        </w:rPr>
      </w:pPr>
      <w:r w:rsidRPr="00635A81">
        <w:rPr>
          <w:rFonts w:ascii="Meta Pro" w:hAnsi="Meta Pro"/>
        </w:rPr>
        <w:t>Any dependencies, such as any interfaces with third parties including access to land or utilities (see Appendix 7), any compliance with regulations or laws</w:t>
      </w:r>
    </w:p>
    <w:p w14:paraId="6B4E697E" w14:textId="3E7C4482" w:rsidR="00AA3104" w:rsidRPr="00635A81" w:rsidRDefault="00AA3104" w:rsidP="00AA3104">
      <w:pPr>
        <w:pStyle w:val="ListParagraph"/>
        <w:numPr>
          <w:ilvl w:val="0"/>
          <w:numId w:val="19"/>
        </w:numPr>
        <w:rPr>
          <w:rFonts w:ascii="Meta Pro" w:hAnsi="Meta Pro"/>
        </w:rPr>
      </w:pPr>
      <w:r w:rsidRPr="00635A81">
        <w:rPr>
          <w:rFonts w:ascii="Meta Pro" w:hAnsi="Meta Pro"/>
        </w:rPr>
        <w:t>Materials required</w:t>
      </w:r>
    </w:p>
    <w:p w14:paraId="498581A0" w14:textId="389A9D23" w:rsidR="00AA3104" w:rsidRPr="00635A81" w:rsidRDefault="00AA3104" w:rsidP="00AA3104">
      <w:pPr>
        <w:pStyle w:val="ListParagraph"/>
        <w:numPr>
          <w:ilvl w:val="0"/>
          <w:numId w:val="19"/>
        </w:numPr>
        <w:rPr>
          <w:rFonts w:ascii="Meta Pro" w:hAnsi="Meta Pro"/>
        </w:rPr>
      </w:pPr>
      <w:r w:rsidRPr="00635A81">
        <w:rPr>
          <w:rFonts w:ascii="Meta Pro" w:hAnsi="Meta Pro"/>
        </w:rPr>
        <w:t>Resources and equipment</w:t>
      </w:r>
    </w:p>
    <w:p w14:paraId="5848B0A4" w14:textId="530F3EB1" w:rsidR="00AA3104" w:rsidRPr="00635A81" w:rsidRDefault="00AA3104" w:rsidP="00AA3104">
      <w:pPr>
        <w:pStyle w:val="ListParagraph"/>
        <w:numPr>
          <w:ilvl w:val="0"/>
          <w:numId w:val="19"/>
        </w:numPr>
        <w:rPr>
          <w:rFonts w:ascii="Meta Pro" w:hAnsi="Meta Pro"/>
        </w:rPr>
      </w:pPr>
      <w:r w:rsidRPr="00635A81">
        <w:rPr>
          <w:rFonts w:ascii="Meta Pro" w:hAnsi="Meta Pro"/>
        </w:rPr>
        <w:t>Budget and contingencies</w:t>
      </w:r>
    </w:p>
    <w:p w14:paraId="206D8285" w14:textId="77777777" w:rsidR="00AA3104" w:rsidRPr="00635A81" w:rsidRDefault="00AA3104" w:rsidP="00AA3104">
      <w:pPr>
        <w:rPr>
          <w:rFonts w:ascii="Meta Pro" w:hAnsi="Meta Pro"/>
        </w:rPr>
      </w:pPr>
    </w:p>
    <w:p w14:paraId="2FCF8036" w14:textId="64142748" w:rsidR="00863B28" w:rsidRDefault="00AA3104" w:rsidP="00AA3104">
      <w:pPr>
        <w:rPr>
          <w:rFonts w:ascii="Meta Pro" w:hAnsi="Meta Pro"/>
        </w:rPr>
      </w:pPr>
      <w:r w:rsidRPr="00635A81">
        <w:rPr>
          <w:rFonts w:ascii="Meta Pro" w:hAnsi="Meta Pro"/>
        </w:rPr>
        <w:t xml:space="preserve">There are </w:t>
      </w:r>
      <w:proofErr w:type="gramStart"/>
      <w:r w:rsidRPr="00635A81">
        <w:rPr>
          <w:rFonts w:ascii="Meta Pro" w:hAnsi="Meta Pro"/>
        </w:rPr>
        <w:t>a number of</w:t>
      </w:r>
      <w:proofErr w:type="gramEnd"/>
      <w:r w:rsidRPr="00635A81">
        <w:rPr>
          <w:rFonts w:ascii="Meta Pro" w:hAnsi="Meta Pro"/>
        </w:rPr>
        <w:t xml:space="preserve"> different applications that can be used to visually display this information, Gantt charts for detailed and complex projects and various project management packages or even excel for less complex projects.</w:t>
      </w:r>
    </w:p>
    <w:p w14:paraId="491C44FA" w14:textId="77777777" w:rsidR="00863B28" w:rsidRDefault="00863B28" w:rsidP="00AA3104">
      <w:pPr>
        <w:rPr>
          <w:rFonts w:ascii="Meta Pro" w:hAnsi="Meta Pro"/>
        </w:rPr>
      </w:pPr>
    </w:p>
    <w:p w14:paraId="4DEA249D" w14:textId="4E8D0A7B" w:rsidR="00DF0647" w:rsidRPr="00635A81" w:rsidRDefault="009A601F" w:rsidP="00863B28">
      <w:pPr>
        <w:rPr>
          <w:rFonts w:ascii="Meta Pro" w:hAnsi="Meta Pro"/>
        </w:rPr>
      </w:pPr>
      <w:r>
        <w:rPr>
          <w:rFonts w:ascii="Meta Pro" w:hAnsi="Meta Pro"/>
          <w:noProof/>
          <w14:ligatures w14:val="standardContextual"/>
        </w:rPr>
        <w:drawing>
          <wp:inline distT="0" distB="0" distL="0" distR="0" wp14:anchorId="1AF2CD27" wp14:editId="24E53B88">
            <wp:extent cx="6115500" cy="3189249"/>
            <wp:effectExtent l="0" t="0" r="0" b="0"/>
            <wp:docPr id="972767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67124" name="Picture 972767124"/>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78265" cy="3221981"/>
                    </a:xfrm>
                    <a:prstGeom prst="rect">
                      <a:avLst/>
                    </a:prstGeom>
                  </pic:spPr>
                </pic:pic>
              </a:graphicData>
            </a:graphic>
          </wp:inline>
        </w:drawing>
      </w:r>
    </w:p>
    <w:p w14:paraId="77FF44D1" w14:textId="77777777" w:rsidR="00DF0647" w:rsidRPr="00635A81" w:rsidRDefault="00DF0647">
      <w:pPr>
        <w:spacing w:after="160" w:line="278" w:lineRule="auto"/>
        <w:rPr>
          <w:rFonts w:ascii="Meta Pro" w:eastAsiaTheme="majorEastAsia" w:hAnsi="Meta Pro" w:cstheme="majorBidi"/>
          <w:color w:val="0F4761" w:themeColor="accent1" w:themeShade="BF"/>
        </w:rPr>
      </w:pPr>
      <w:r w:rsidRPr="00635A81">
        <w:rPr>
          <w:rFonts w:ascii="Meta Pro" w:hAnsi="Meta Pro"/>
        </w:rPr>
        <w:br w:type="page"/>
      </w:r>
    </w:p>
    <w:p w14:paraId="45F45DB0" w14:textId="33437F11" w:rsidR="00DF0647" w:rsidRPr="00635A81" w:rsidRDefault="00DF0647" w:rsidP="00DF0647">
      <w:pPr>
        <w:pStyle w:val="Heading1"/>
        <w:rPr>
          <w:rFonts w:ascii="Meta Pro" w:hAnsi="Meta Pro"/>
        </w:rPr>
      </w:pPr>
      <w:r w:rsidRPr="00635A81">
        <w:rPr>
          <w:rFonts w:ascii="Meta Pro" w:hAnsi="Meta Pro"/>
        </w:rPr>
        <w:lastRenderedPageBreak/>
        <w:t>A</w:t>
      </w:r>
      <w:r w:rsidR="002F63A5" w:rsidRPr="00635A81">
        <w:rPr>
          <w:rFonts w:ascii="Meta Pro" w:hAnsi="Meta Pro"/>
        </w:rPr>
        <w:t>nne</w:t>
      </w:r>
      <w:r w:rsidRPr="00635A81">
        <w:rPr>
          <w:rFonts w:ascii="Meta Pro" w:hAnsi="Meta Pro"/>
        </w:rPr>
        <w:t xml:space="preserve">x 7: Example of an </w:t>
      </w:r>
      <w:r w:rsidR="00923959" w:rsidRPr="00635A81">
        <w:rPr>
          <w:rFonts w:ascii="Meta Pro" w:hAnsi="Meta Pro"/>
        </w:rPr>
        <w:t>I</w:t>
      </w:r>
      <w:r w:rsidRPr="00635A81">
        <w:rPr>
          <w:rFonts w:ascii="Meta Pro" w:hAnsi="Meta Pro"/>
        </w:rPr>
        <w:t xml:space="preserve">nterface </w:t>
      </w:r>
      <w:r w:rsidR="00923959" w:rsidRPr="00635A81">
        <w:rPr>
          <w:rFonts w:ascii="Meta Pro" w:hAnsi="Meta Pro"/>
        </w:rPr>
        <w:t>A</w:t>
      </w:r>
      <w:r w:rsidRPr="00635A81">
        <w:rPr>
          <w:rFonts w:ascii="Meta Pro" w:hAnsi="Meta Pro"/>
        </w:rPr>
        <w:t>greement</w:t>
      </w:r>
    </w:p>
    <w:p w14:paraId="78AA0F85" w14:textId="3AF2CC2E" w:rsidR="00DF0647" w:rsidRPr="00635A81" w:rsidRDefault="00DF0647" w:rsidP="00DF0647">
      <w:pPr>
        <w:rPr>
          <w:rFonts w:ascii="Meta Pro" w:hAnsi="Meta Pro"/>
        </w:rPr>
      </w:pPr>
      <w:r w:rsidRPr="00635A81">
        <w:rPr>
          <w:rFonts w:ascii="Meta Pro" w:hAnsi="Meta Pro"/>
        </w:rPr>
        <w:t>An interface agreement for a large infrastructure project is a formal written agreement or contract that defines roles, responsibilities and requirements for different actors or entities that interact or overlap during the delivery of a large infrastructure project</w:t>
      </w:r>
      <w:r w:rsidR="00C668B6" w:rsidRPr="00635A81">
        <w:rPr>
          <w:rFonts w:ascii="Meta Pro" w:hAnsi="Meta Pro"/>
        </w:rPr>
        <w:t>,</w:t>
      </w:r>
      <w:r w:rsidRPr="00635A81">
        <w:rPr>
          <w:rFonts w:ascii="Meta Pro" w:hAnsi="Meta Pro"/>
        </w:rPr>
        <w:t xml:space="preserve"> or projects</w:t>
      </w:r>
      <w:r w:rsidR="00923959" w:rsidRPr="00635A81">
        <w:rPr>
          <w:rFonts w:ascii="Meta Pro" w:hAnsi="Meta Pro"/>
        </w:rPr>
        <w:t>,</w:t>
      </w:r>
      <w:r w:rsidRPr="00635A81">
        <w:rPr>
          <w:rFonts w:ascii="Meta Pro" w:hAnsi="Meta Pro"/>
        </w:rPr>
        <w:t xml:space="preserve"> or at different stages of the delivery of a project if being built in stages. Agreements will often address access to land, property or utilities, safety, physical integration points </w:t>
      </w:r>
      <w:r w:rsidR="00B24599" w:rsidRPr="00635A81">
        <w:rPr>
          <w:rFonts w:ascii="Meta Pro" w:hAnsi="Meta Pro"/>
        </w:rPr>
        <w:t xml:space="preserve">(e.g. </w:t>
      </w:r>
      <w:r w:rsidRPr="00635A81">
        <w:rPr>
          <w:rFonts w:ascii="Meta Pro" w:hAnsi="Meta Pro"/>
        </w:rPr>
        <w:t>rail lines, roads</w:t>
      </w:r>
      <w:r w:rsidR="00923959" w:rsidRPr="00635A81">
        <w:rPr>
          <w:rFonts w:ascii="Meta Pro" w:hAnsi="Meta Pro"/>
        </w:rPr>
        <w:t xml:space="preserve"> and </w:t>
      </w:r>
      <w:r w:rsidRPr="00635A81">
        <w:rPr>
          <w:rFonts w:ascii="Meta Pro" w:hAnsi="Meta Pro"/>
        </w:rPr>
        <w:t>waterways</w:t>
      </w:r>
      <w:r w:rsidR="00B24599" w:rsidRPr="00635A81">
        <w:rPr>
          <w:rFonts w:ascii="Meta Pro" w:hAnsi="Meta Pro"/>
        </w:rPr>
        <w:t>)</w:t>
      </w:r>
      <w:r w:rsidRPr="00635A81">
        <w:rPr>
          <w:rFonts w:ascii="Meta Pro" w:hAnsi="Meta Pro"/>
        </w:rPr>
        <w:t xml:space="preserve"> and will focus on the coordination of activity between third parties</w:t>
      </w:r>
      <w:r w:rsidR="00B24599" w:rsidRPr="00635A81">
        <w:rPr>
          <w:rFonts w:ascii="Meta Pro" w:hAnsi="Meta Pro"/>
        </w:rPr>
        <w:t xml:space="preserve"> (e.g. </w:t>
      </w:r>
      <w:r w:rsidRPr="00635A81">
        <w:rPr>
          <w:rFonts w:ascii="Meta Pro" w:hAnsi="Meta Pro"/>
        </w:rPr>
        <w:t>contractors building a project</w:t>
      </w:r>
      <w:r w:rsidR="00B24599" w:rsidRPr="00635A81">
        <w:rPr>
          <w:rFonts w:ascii="Meta Pro" w:hAnsi="Meta Pro"/>
        </w:rPr>
        <w:t xml:space="preserve"> or</w:t>
      </w:r>
      <w:r w:rsidRPr="00635A81">
        <w:rPr>
          <w:rFonts w:ascii="Meta Pro" w:hAnsi="Meta Pro"/>
        </w:rPr>
        <w:t xml:space="preserve"> operators o</w:t>
      </w:r>
      <w:r w:rsidR="00B24599" w:rsidRPr="00635A81">
        <w:rPr>
          <w:rFonts w:ascii="Meta Pro" w:hAnsi="Meta Pro"/>
        </w:rPr>
        <w:t>f</w:t>
      </w:r>
      <w:r w:rsidRPr="00635A81">
        <w:rPr>
          <w:rFonts w:ascii="Meta Pro" w:hAnsi="Meta Pro"/>
        </w:rPr>
        <w:t xml:space="preserve"> a road</w:t>
      </w:r>
      <w:r w:rsidR="00B24599" w:rsidRPr="00635A81">
        <w:rPr>
          <w:rFonts w:ascii="Meta Pro" w:hAnsi="Meta Pro"/>
        </w:rPr>
        <w:t xml:space="preserve">, </w:t>
      </w:r>
      <w:r w:rsidRPr="00635A81">
        <w:rPr>
          <w:rFonts w:ascii="Meta Pro" w:hAnsi="Meta Pro"/>
        </w:rPr>
        <w:t>rail line or utility</w:t>
      </w:r>
      <w:r w:rsidR="00B24599" w:rsidRPr="00635A81">
        <w:rPr>
          <w:rFonts w:ascii="Meta Pro" w:hAnsi="Meta Pro"/>
        </w:rPr>
        <w:t>)</w:t>
      </w:r>
      <w:r w:rsidRPr="00635A81">
        <w:rPr>
          <w:rFonts w:ascii="Meta Pro" w:hAnsi="Meta Pro"/>
        </w:rPr>
        <w:t xml:space="preserve">. </w:t>
      </w:r>
    </w:p>
    <w:p w14:paraId="19ADD27D" w14:textId="77777777" w:rsidR="00DF0647" w:rsidRPr="00635A81" w:rsidRDefault="00DF0647" w:rsidP="00DF0647">
      <w:pPr>
        <w:rPr>
          <w:rFonts w:ascii="Meta Pro" w:hAnsi="Meta Pro"/>
        </w:rPr>
      </w:pPr>
    </w:p>
    <w:p w14:paraId="35B5A7A4" w14:textId="52491DA9" w:rsidR="00DF0647" w:rsidRPr="00635A81" w:rsidRDefault="00DF0647" w:rsidP="00DF0647">
      <w:pPr>
        <w:rPr>
          <w:rFonts w:ascii="Meta Pro" w:hAnsi="Meta Pro"/>
        </w:rPr>
      </w:pPr>
      <w:r w:rsidRPr="00635A81">
        <w:rPr>
          <w:rFonts w:ascii="Meta Pro" w:hAnsi="Meta Pro"/>
        </w:rPr>
        <w:t>Interface agreements often arise out of the risk assessment for the project</w:t>
      </w:r>
      <w:r w:rsidR="00923959" w:rsidRPr="00635A81">
        <w:rPr>
          <w:rFonts w:ascii="Meta Pro" w:hAnsi="Meta Pro"/>
        </w:rPr>
        <w:t>.</w:t>
      </w:r>
      <w:r w:rsidRPr="00635A81">
        <w:rPr>
          <w:rFonts w:ascii="Meta Pro" w:hAnsi="Meta Pro"/>
        </w:rPr>
        <w:t xml:space="preserve"> </w:t>
      </w:r>
      <w:r w:rsidR="00B24599" w:rsidRPr="00635A81">
        <w:rPr>
          <w:rFonts w:ascii="Meta Pro" w:hAnsi="Meta Pro"/>
        </w:rPr>
        <w:t>Entering</w:t>
      </w:r>
      <w:r w:rsidRPr="00635A81">
        <w:rPr>
          <w:rFonts w:ascii="Meta Pro" w:hAnsi="Meta Pro"/>
        </w:rPr>
        <w:t xml:space="preserve"> into an interface agreement </w:t>
      </w:r>
      <w:r w:rsidR="00B24599" w:rsidRPr="00635A81">
        <w:rPr>
          <w:rFonts w:ascii="Meta Pro" w:hAnsi="Meta Pro"/>
        </w:rPr>
        <w:t>remove</w:t>
      </w:r>
      <w:r w:rsidR="00C668B6" w:rsidRPr="00635A81">
        <w:rPr>
          <w:rFonts w:ascii="Meta Pro" w:hAnsi="Meta Pro"/>
        </w:rPr>
        <w:t>s</w:t>
      </w:r>
      <w:r w:rsidR="00B24599" w:rsidRPr="00635A81">
        <w:rPr>
          <w:rFonts w:ascii="Meta Pro" w:hAnsi="Meta Pro"/>
        </w:rPr>
        <w:t xml:space="preserve"> the</w:t>
      </w:r>
      <w:r w:rsidRPr="00635A81">
        <w:rPr>
          <w:rFonts w:ascii="Meta Pro" w:hAnsi="Meta Pro"/>
        </w:rPr>
        <w:t xml:space="preserve"> risks to delivery of the project that arise from the rights and powers of a third party. This is closely tied to managing the timeframes for delivering parts of the project </w:t>
      </w:r>
      <w:proofErr w:type="gramStart"/>
      <w:r w:rsidRPr="00635A81">
        <w:rPr>
          <w:rFonts w:ascii="Meta Pro" w:hAnsi="Meta Pro"/>
        </w:rPr>
        <w:t>and also</w:t>
      </w:r>
      <w:proofErr w:type="gramEnd"/>
      <w:r w:rsidRPr="00635A81">
        <w:rPr>
          <w:rFonts w:ascii="Meta Pro" w:hAnsi="Meta Pro"/>
        </w:rPr>
        <w:t xml:space="preserve"> managing the costs of the project. For </w:t>
      </w:r>
      <w:proofErr w:type="gramStart"/>
      <w:r w:rsidRPr="00635A81">
        <w:rPr>
          <w:rFonts w:ascii="Meta Pro" w:hAnsi="Meta Pro"/>
        </w:rPr>
        <w:t>example</w:t>
      </w:r>
      <w:proofErr w:type="gramEnd"/>
      <w:r w:rsidRPr="00635A81">
        <w:rPr>
          <w:rFonts w:ascii="Meta Pro" w:hAnsi="Meta Pro"/>
        </w:rPr>
        <w:t xml:space="preserve"> if access is required over a line to pour concrete for a road bridge that will go over the rail line, planning when this activity occurs is crucial. If access is not planned and agreed to there could be a waste in materials (concrete) and</w:t>
      </w:r>
      <w:r w:rsidR="00B24599" w:rsidRPr="00635A81">
        <w:rPr>
          <w:rFonts w:ascii="Meta Pro" w:hAnsi="Meta Pro"/>
        </w:rPr>
        <w:t>,</w:t>
      </w:r>
      <w:r w:rsidRPr="00635A81">
        <w:rPr>
          <w:rFonts w:ascii="Meta Pro" w:hAnsi="Meta Pro"/>
        </w:rPr>
        <w:t xml:space="preserve"> conversely</w:t>
      </w:r>
      <w:r w:rsidR="00B24599" w:rsidRPr="00635A81">
        <w:rPr>
          <w:rFonts w:ascii="Meta Pro" w:hAnsi="Meta Pro"/>
        </w:rPr>
        <w:t>,</w:t>
      </w:r>
      <w:r w:rsidRPr="00635A81">
        <w:rPr>
          <w:rFonts w:ascii="Meta Pro" w:hAnsi="Meta Pro"/>
        </w:rPr>
        <w:t xml:space="preserve"> </w:t>
      </w:r>
      <w:r w:rsidR="00B24599" w:rsidRPr="00635A81">
        <w:rPr>
          <w:rFonts w:ascii="Meta Pro" w:hAnsi="Meta Pro"/>
        </w:rPr>
        <w:t xml:space="preserve">the </w:t>
      </w:r>
      <w:r w:rsidRPr="00635A81">
        <w:rPr>
          <w:rFonts w:ascii="Meta Pro" w:hAnsi="Meta Pro"/>
        </w:rPr>
        <w:t xml:space="preserve">costs of not having the rail line in operation may need to be paid. </w:t>
      </w:r>
    </w:p>
    <w:p w14:paraId="62E91F6B" w14:textId="77777777" w:rsidR="00DF0647" w:rsidRPr="00635A81" w:rsidRDefault="00DF0647" w:rsidP="00DF0647">
      <w:pPr>
        <w:rPr>
          <w:rFonts w:ascii="Meta Pro" w:hAnsi="Meta Pro"/>
        </w:rPr>
      </w:pPr>
    </w:p>
    <w:p w14:paraId="2F7DF863" w14:textId="42D1FE1D" w:rsidR="00DF0647" w:rsidRPr="00635A81" w:rsidRDefault="00DF0647" w:rsidP="00DF0647">
      <w:pPr>
        <w:rPr>
          <w:rFonts w:ascii="Meta Pro" w:hAnsi="Meta Pro"/>
        </w:rPr>
      </w:pPr>
      <w:r w:rsidRPr="00635A81">
        <w:rPr>
          <w:rFonts w:ascii="Meta Pro" w:hAnsi="Meta Pro"/>
        </w:rPr>
        <w:t xml:space="preserve"> </w:t>
      </w:r>
      <w:proofErr w:type="gramStart"/>
      <w:r w:rsidRPr="00635A81">
        <w:rPr>
          <w:rFonts w:ascii="Meta Pro" w:hAnsi="Meta Pro"/>
        </w:rPr>
        <w:t>In order to</w:t>
      </w:r>
      <w:proofErr w:type="gramEnd"/>
      <w:r w:rsidRPr="00635A81">
        <w:rPr>
          <w:rFonts w:ascii="Meta Pro" w:hAnsi="Meta Pro"/>
        </w:rPr>
        <w:t xml:space="preserve"> draft an interface agreement there needs to be an understanding of:</w:t>
      </w:r>
    </w:p>
    <w:p w14:paraId="5F9BF961" w14:textId="76A52BF4" w:rsidR="00DF0647" w:rsidRPr="00635A81" w:rsidRDefault="00DF0647" w:rsidP="00DF0647">
      <w:pPr>
        <w:pStyle w:val="ListParagraph"/>
        <w:numPr>
          <w:ilvl w:val="0"/>
          <w:numId w:val="17"/>
        </w:numPr>
        <w:rPr>
          <w:rFonts w:ascii="Meta Pro" w:hAnsi="Meta Pro"/>
        </w:rPr>
      </w:pPr>
      <w:r w:rsidRPr="00635A81">
        <w:rPr>
          <w:rFonts w:ascii="Meta Pro" w:hAnsi="Meta Pro"/>
        </w:rPr>
        <w:t>The works that will be the subject of the interface agreement and how a delay to delivery of the works would impact the overall construction program</w:t>
      </w:r>
      <w:r w:rsidR="00B24599" w:rsidRPr="00635A81">
        <w:rPr>
          <w:rFonts w:ascii="Meta Pro" w:hAnsi="Meta Pro"/>
        </w:rPr>
        <w:t>me.</w:t>
      </w:r>
    </w:p>
    <w:p w14:paraId="34216509" w14:textId="67F4132A" w:rsidR="00DF0647" w:rsidRPr="00635A81" w:rsidRDefault="00DF0647" w:rsidP="00DF0647">
      <w:pPr>
        <w:pStyle w:val="ListParagraph"/>
        <w:numPr>
          <w:ilvl w:val="0"/>
          <w:numId w:val="17"/>
        </w:numPr>
        <w:rPr>
          <w:rFonts w:ascii="Meta Pro" w:hAnsi="Meta Pro"/>
        </w:rPr>
      </w:pPr>
      <w:r w:rsidRPr="00635A81">
        <w:rPr>
          <w:rFonts w:ascii="Meta Pro" w:hAnsi="Meta Pro"/>
        </w:rPr>
        <w:t>The legal rights held by the third party.</w:t>
      </w:r>
    </w:p>
    <w:p w14:paraId="3C3F73E2" w14:textId="77777777" w:rsidR="00DF0647" w:rsidRPr="00635A81" w:rsidRDefault="00DF0647" w:rsidP="00DF0647">
      <w:pPr>
        <w:rPr>
          <w:rFonts w:ascii="Meta Pro" w:hAnsi="Meta Pro"/>
        </w:rPr>
      </w:pPr>
    </w:p>
    <w:p w14:paraId="5ABA034F" w14:textId="7E08BEF3" w:rsidR="00DF0647" w:rsidRPr="00635A81" w:rsidRDefault="00DF0647" w:rsidP="00DF0647">
      <w:pPr>
        <w:rPr>
          <w:rFonts w:ascii="Meta Pro" w:hAnsi="Meta Pro"/>
        </w:rPr>
      </w:pPr>
      <w:r w:rsidRPr="00635A81">
        <w:rPr>
          <w:rFonts w:ascii="Meta Pro" w:hAnsi="Meta Pro"/>
        </w:rPr>
        <w:t>Depending on the nature of the works</w:t>
      </w:r>
      <w:r w:rsidR="00B24599" w:rsidRPr="00635A81">
        <w:rPr>
          <w:rFonts w:ascii="Meta Pro" w:hAnsi="Meta Pro"/>
        </w:rPr>
        <w:t>,</w:t>
      </w:r>
      <w:r w:rsidRPr="00635A81">
        <w:rPr>
          <w:rFonts w:ascii="Meta Pro" w:hAnsi="Meta Pro"/>
        </w:rPr>
        <w:t xml:space="preserve"> </w:t>
      </w:r>
      <w:proofErr w:type="spellStart"/>
      <w:r w:rsidRPr="00635A81">
        <w:rPr>
          <w:rFonts w:ascii="Meta Pro" w:hAnsi="Meta Pro"/>
        </w:rPr>
        <w:t>their</w:t>
      </w:r>
      <w:proofErr w:type="spellEnd"/>
      <w:r w:rsidRPr="00635A81">
        <w:rPr>
          <w:rFonts w:ascii="Meta Pro" w:hAnsi="Meta Pro"/>
        </w:rPr>
        <w:t xml:space="preserve"> may be multiple parties to the agreement. Using the example above of the bridge over the railway, if the bridge was for pedestrians only, the final owner of the bridge, </w:t>
      </w:r>
      <w:r w:rsidR="00B24599" w:rsidRPr="00635A81">
        <w:rPr>
          <w:rFonts w:ascii="Meta Pro" w:hAnsi="Meta Pro"/>
        </w:rPr>
        <w:t xml:space="preserve">for example, </w:t>
      </w:r>
      <w:r w:rsidR="00C668B6" w:rsidRPr="00635A81">
        <w:rPr>
          <w:rFonts w:ascii="Meta Pro" w:hAnsi="Meta Pro"/>
        </w:rPr>
        <w:t xml:space="preserve">the </w:t>
      </w:r>
      <w:r w:rsidRPr="00635A81">
        <w:rPr>
          <w:rFonts w:ascii="Meta Pro" w:hAnsi="Meta Pro"/>
        </w:rPr>
        <w:t xml:space="preserve">council or municipality, will need to be a party to the agreement, as they will take carriage of the bridge once it opens. Another example could be a new power supply required for a train or metro. Parties to the agreement could include the contractor building the metro, the local authority or </w:t>
      </w:r>
      <w:proofErr w:type="gramStart"/>
      <w:r w:rsidRPr="00635A81">
        <w:rPr>
          <w:rFonts w:ascii="Meta Pro" w:hAnsi="Meta Pro"/>
        </w:rPr>
        <w:t>land owner</w:t>
      </w:r>
      <w:proofErr w:type="gramEnd"/>
      <w:r w:rsidRPr="00635A81">
        <w:rPr>
          <w:rFonts w:ascii="Meta Pro" w:hAnsi="Meta Pro"/>
        </w:rPr>
        <w:t xml:space="preserve"> where the new power supply is to be located and the power supply company (government or private operator).</w:t>
      </w:r>
      <w:r w:rsidR="00FF510F" w:rsidRPr="00635A81">
        <w:rPr>
          <w:rFonts w:ascii="Meta Pro" w:hAnsi="Meta Pro"/>
        </w:rPr>
        <w:t xml:space="preserve">  </w:t>
      </w:r>
      <w:r w:rsidRPr="00635A81">
        <w:rPr>
          <w:rFonts w:ascii="Meta Pro" w:hAnsi="Meta Pro"/>
        </w:rPr>
        <w:t>Depending on the nature of the works</w:t>
      </w:r>
      <w:r w:rsidR="00B24599" w:rsidRPr="00635A81">
        <w:rPr>
          <w:rFonts w:ascii="Meta Pro" w:hAnsi="Meta Pro"/>
        </w:rPr>
        <w:t>,</w:t>
      </w:r>
      <w:r w:rsidRPr="00635A81">
        <w:rPr>
          <w:rFonts w:ascii="Meta Pro" w:hAnsi="Meta Pro"/>
        </w:rPr>
        <w:t xml:space="preserve"> there are generally four key considerations that an interface agreement should address:</w:t>
      </w:r>
    </w:p>
    <w:p w14:paraId="4E31EE74" w14:textId="393E15B7" w:rsidR="00DF0647" w:rsidRPr="00635A81" w:rsidRDefault="00DF0647" w:rsidP="00DF0647">
      <w:pPr>
        <w:pStyle w:val="ListParagraph"/>
        <w:numPr>
          <w:ilvl w:val="0"/>
          <w:numId w:val="18"/>
        </w:numPr>
        <w:rPr>
          <w:rFonts w:ascii="Meta Pro" w:hAnsi="Meta Pro"/>
        </w:rPr>
      </w:pPr>
      <w:r w:rsidRPr="00600A5B">
        <w:rPr>
          <w:rFonts w:ascii="Meta Pro" w:hAnsi="Meta Pro"/>
          <w:b/>
          <w:bCs/>
        </w:rPr>
        <w:t>Design review procedure</w:t>
      </w:r>
      <w:r w:rsidR="00B24599" w:rsidRPr="00635A81">
        <w:rPr>
          <w:rFonts w:ascii="Meta Pro" w:hAnsi="Meta Pro"/>
        </w:rPr>
        <w:t>: The</w:t>
      </w:r>
      <w:r w:rsidRPr="00635A81">
        <w:rPr>
          <w:rFonts w:ascii="Meta Pro" w:hAnsi="Meta Pro"/>
        </w:rPr>
        <w:t xml:space="preserve"> procedure </w:t>
      </w:r>
      <w:r w:rsidR="00B24599" w:rsidRPr="00635A81">
        <w:rPr>
          <w:rFonts w:ascii="Meta Pro" w:hAnsi="Meta Pro"/>
        </w:rPr>
        <w:t xml:space="preserve">that </w:t>
      </w:r>
      <w:proofErr w:type="spellStart"/>
      <w:r w:rsidR="00B24599" w:rsidRPr="00635A81">
        <w:rPr>
          <w:rFonts w:ascii="Meta Pro" w:hAnsi="Meta Pro"/>
        </w:rPr>
        <w:t>faciliatates</w:t>
      </w:r>
      <w:proofErr w:type="spellEnd"/>
      <w:r w:rsidR="00B24599" w:rsidRPr="00635A81">
        <w:rPr>
          <w:rFonts w:ascii="Meta Pro" w:hAnsi="Meta Pro"/>
        </w:rPr>
        <w:t xml:space="preserve"> </w:t>
      </w:r>
      <w:r w:rsidRPr="00635A81">
        <w:rPr>
          <w:rFonts w:ascii="Meta Pro" w:hAnsi="Meta Pro"/>
        </w:rPr>
        <w:t xml:space="preserve">the third party to the agreement to have input into the design of </w:t>
      </w:r>
      <w:r w:rsidR="00B24599" w:rsidRPr="00635A81">
        <w:rPr>
          <w:rFonts w:ascii="Meta Pro" w:hAnsi="Meta Pro"/>
        </w:rPr>
        <w:t xml:space="preserve">the </w:t>
      </w:r>
      <w:r w:rsidRPr="00635A81">
        <w:rPr>
          <w:rFonts w:ascii="Meta Pro" w:hAnsi="Meta Pro"/>
        </w:rPr>
        <w:t xml:space="preserve">structure on their land or adjacent to the activity that </w:t>
      </w:r>
      <w:r w:rsidR="00B24599" w:rsidRPr="00635A81">
        <w:rPr>
          <w:rFonts w:ascii="Meta Pro" w:hAnsi="Meta Pro"/>
        </w:rPr>
        <w:t>is being carried</w:t>
      </w:r>
      <w:r w:rsidRPr="00635A81">
        <w:rPr>
          <w:rFonts w:ascii="Meta Pro" w:hAnsi="Meta Pro"/>
        </w:rPr>
        <w:t xml:space="preserve"> out</w:t>
      </w:r>
      <w:r w:rsidR="00B24599" w:rsidRPr="00635A81">
        <w:rPr>
          <w:rFonts w:ascii="Meta Pro" w:hAnsi="Meta Pro"/>
        </w:rPr>
        <w:t>.</w:t>
      </w:r>
    </w:p>
    <w:p w14:paraId="78A889B8" w14:textId="7F693CA6" w:rsidR="00DF0647" w:rsidRPr="00635A81" w:rsidRDefault="00DF0647" w:rsidP="00DF0647">
      <w:pPr>
        <w:pStyle w:val="ListParagraph"/>
        <w:numPr>
          <w:ilvl w:val="0"/>
          <w:numId w:val="18"/>
        </w:numPr>
        <w:rPr>
          <w:rFonts w:ascii="Meta Pro" w:hAnsi="Meta Pro"/>
        </w:rPr>
      </w:pPr>
      <w:r w:rsidRPr="00600A5B">
        <w:rPr>
          <w:rFonts w:ascii="Meta Pro" w:hAnsi="Meta Pro"/>
          <w:b/>
          <w:bCs/>
        </w:rPr>
        <w:t>Completion procedure</w:t>
      </w:r>
      <w:r w:rsidR="00B24599" w:rsidRPr="00635A81">
        <w:rPr>
          <w:rFonts w:ascii="Meta Pro" w:hAnsi="Meta Pro"/>
        </w:rPr>
        <w:t>: I</w:t>
      </w:r>
      <w:r w:rsidRPr="00635A81">
        <w:rPr>
          <w:rFonts w:ascii="Meta Pro" w:hAnsi="Meta Pro"/>
        </w:rPr>
        <w:t xml:space="preserve">f the third party </w:t>
      </w:r>
      <w:r w:rsidR="00B24599" w:rsidRPr="00635A81">
        <w:rPr>
          <w:rFonts w:ascii="Meta Pro" w:hAnsi="Meta Pro"/>
        </w:rPr>
        <w:t>has</w:t>
      </w:r>
      <w:r w:rsidRPr="00635A81">
        <w:rPr>
          <w:rFonts w:ascii="Meta Pro" w:hAnsi="Meta Pro"/>
        </w:rPr>
        <w:t xml:space="preserve"> a role in the completion of the works</w:t>
      </w:r>
      <w:r w:rsidR="00B24599" w:rsidRPr="00635A81">
        <w:rPr>
          <w:rFonts w:ascii="Meta Pro" w:hAnsi="Meta Pro"/>
        </w:rPr>
        <w:t xml:space="preserve">, </w:t>
      </w:r>
      <w:r w:rsidRPr="00635A81">
        <w:rPr>
          <w:rFonts w:ascii="Meta Pro" w:hAnsi="Meta Pro"/>
        </w:rPr>
        <w:t xml:space="preserve">if </w:t>
      </w:r>
      <w:r w:rsidR="00B24599" w:rsidRPr="00635A81">
        <w:rPr>
          <w:rFonts w:ascii="Meta Pro" w:hAnsi="Meta Pro"/>
        </w:rPr>
        <w:t>they become</w:t>
      </w:r>
      <w:r w:rsidRPr="00635A81">
        <w:rPr>
          <w:rFonts w:ascii="Meta Pro" w:hAnsi="Meta Pro"/>
        </w:rPr>
        <w:t xml:space="preserve"> the eventual owner of the new part of a project or if </w:t>
      </w:r>
      <w:r w:rsidR="00B24599" w:rsidRPr="00635A81">
        <w:rPr>
          <w:rFonts w:ascii="Meta Pro" w:hAnsi="Meta Pro"/>
        </w:rPr>
        <w:t xml:space="preserve">the third party </w:t>
      </w:r>
      <w:r w:rsidRPr="00635A81">
        <w:rPr>
          <w:rFonts w:ascii="Meta Pro" w:hAnsi="Meta Pro"/>
        </w:rPr>
        <w:t xml:space="preserve">interacts with the activity </w:t>
      </w:r>
      <w:r w:rsidR="00B24599" w:rsidRPr="00635A81">
        <w:rPr>
          <w:rFonts w:ascii="Meta Pro" w:hAnsi="Meta Pro"/>
        </w:rPr>
        <w:t>being carried out.</w:t>
      </w:r>
    </w:p>
    <w:p w14:paraId="47B79242" w14:textId="666FC8F4" w:rsidR="00DF0647" w:rsidRPr="00635A81" w:rsidRDefault="00DF0647" w:rsidP="00DF0647">
      <w:pPr>
        <w:pStyle w:val="ListParagraph"/>
        <w:numPr>
          <w:ilvl w:val="0"/>
          <w:numId w:val="18"/>
        </w:numPr>
        <w:rPr>
          <w:rFonts w:ascii="Meta Pro" w:hAnsi="Meta Pro"/>
        </w:rPr>
      </w:pPr>
      <w:r w:rsidRPr="00600A5B">
        <w:rPr>
          <w:rFonts w:ascii="Meta Pro" w:hAnsi="Meta Pro"/>
          <w:b/>
          <w:bCs/>
        </w:rPr>
        <w:t>Provision of services by the third party</w:t>
      </w:r>
      <w:r w:rsidR="00B24599" w:rsidRPr="00635A81">
        <w:rPr>
          <w:rFonts w:ascii="Meta Pro" w:hAnsi="Meta Pro"/>
        </w:rPr>
        <w:t>: I</w:t>
      </w:r>
      <w:r w:rsidRPr="00635A81">
        <w:rPr>
          <w:rFonts w:ascii="Meta Pro" w:hAnsi="Meta Pro"/>
        </w:rPr>
        <w:t>f the contractor needs the participation of the third part in inspecting or approving a part of the project prior to completion</w:t>
      </w:r>
      <w:r w:rsidR="00B24599" w:rsidRPr="00635A81">
        <w:rPr>
          <w:rFonts w:ascii="Meta Pro" w:hAnsi="Meta Pro"/>
        </w:rPr>
        <w:t>.</w:t>
      </w:r>
    </w:p>
    <w:p w14:paraId="7EBBE51C" w14:textId="1AFE4E5A" w:rsidR="00DF0647" w:rsidRPr="00635A81" w:rsidRDefault="00DF0647" w:rsidP="00DF0647">
      <w:pPr>
        <w:pStyle w:val="ListParagraph"/>
        <w:numPr>
          <w:ilvl w:val="0"/>
          <w:numId w:val="18"/>
        </w:numPr>
        <w:rPr>
          <w:rFonts w:ascii="Meta Pro" w:hAnsi="Meta Pro"/>
        </w:rPr>
      </w:pPr>
      <w:r w:rsidRPr="00600A5B">
        <w:rPr>
          <w:rFonts w:ascii="Meta Pro" w:hAnsi="Meta Pro"/>
          <w:b/>
          <w:bCs/>
        </w:rPr>
        <w:t>Statutory approvals or other processes</w:t>
      </w:r>
      <w:r w:rsidR="00B24599" w:rsidRPr="00635A81">
        <w:rPr>
          <w:rFonts w:ascii="Meta Pro" w:hAnsi="Meta Pro"/>
        </w:rPr>
        <w:t>: If</w:t>
      </w:r>
      <w:r w:rsidRPr="00635A81">
        <w:rPr>
          <w:rFonts w:ascii="Meta Pro" w:hAnsi="Meta Pro"/>
        </w:rPr>
        <w:t xml:space="preserve"> there are any government or industry regulations that need to be adhered to</w:t>
      </w:r>
      <w:r w:rsidR="00B24599" w:rsidRPr="00635A81">
        <w:rPr>
          <w:rFonts w:ascii="Meta Pro" w:hAnsi="Meta Pro"/>
        </w:rPr>
        <w:t xml:space="preserve"> and</w:t>
      </w:r>
      <w:r w:rsidRPr="00635A81">
        <w:rPr>
          <w:rFonts w:ascii="Meta Pro" w:hAnsi="Meta Pro"/>
        </w:rPr>
        <w:t xml:space="preserve"> complied with and how these are agreed between the parties.</w:t>
      </w:r>
    </w:p>
    <w:p w14:paraId="78DE42E3" w14:textId="77777777" w:rsidR="00862C7F" w:rsidRDefault="00862C7F" w:rsidP="005138D7">
      <w:pPr>
        <w:rPr>
          <w:rFonts w:ascii="Meta Pro" w:hAnsi="Meta Pro"/>
          <w:b/>
          <w:bCs/>
        </w:rPr>
      </w:pPr>
    </w:p>
    <w:p w14:paraId="7FA9261E" w14:textId="46A1C09F" w:rsidR="00DF0647" w:rsidRPr="00635A81" w:rsidRDefault="00DF0647" w:rsidP="005138D7">
      <w:pPr>
        <w:rPr>
          <w:rFonts w:ascii="Meta Pro" w:hAnsi="Meta Pro"/>
        </w:rPr>
      </w:pPr>
      <w:r w:rsidRPr="00635A81">
        <w:rPr>
          <w:rFonts w:ascii="Meta Pro" w:hAnsi="Meta Pro"/>
          <w:b/>
          <w:bCs/>
        </w:rPr>
        <w:t>Example:</w:t>
      </w:r>
      <w:r w:rsidR="005138D7">
        <w:rPr>
          <w:rFonts w:ascii="Meta Pro" w:hAnsi="Meta Pro"/>
          <w:b/>
          <w:bCs/>
        </w:rPr>
        <w:t xml:space="preserve"> </w:t>
      </w:r>
      <w:hyperlink r:id="rId14" w:history="1">
        <w:r w:rsidRPr="00862C7F">
          <w:rPr>
            <w:rStyle w:val="Hyperlink"/>
            <w:rFonts w:ascii="Meta Pro" w:hAnsi="Meta Pro"/>
          </w:rPr>
          <w:t xml:space="preserve">Power Services </w:t>
        </w:r>
        <w:r w:rsidR="00B24599" w:rsidRPr="00862C7F">
          <w:rPr>
            <w:rStyle w:val="Hyperlink"/>
            <w:rFonts w:ascii="Meta Pro" w:hAnsi="Meta Pro"/>
          </w:rPr>
          <w:t>C</w:t>
        </w:r>
        <w:r w:rsidRPr="00862C7F">
          <w:rPr>
            <w:rStyle w:val="Hyperlink"/>
            <w:rFonts w:ascii="Meta Pro" w:hAnsi="Meta Pro"/>
          </w:rPr>
          <w:t xml:space="preserve">onstruction </w:t>
        </w:r>
        <w:r w:rsidR="00B24599" w:rsidRPr="00862C7F">
          <w:rPr>
            <w:rStyle w:val="Hyperlink"/>
            <w:rFonts w:ascii="Meta Pro" w:hAnsi="Meta Pro"/>
          </w:rPr>
          <w:t>W</w:t>
        </w:r>
        <w:r w:rsidRPr="00862C7F">
          <w:rPr>
            <w:rStyle w:val="Hyperlink"/>
            <w:rFonts w:ascii="Meta Pro" w:hAnsi="Meta Pro"/>
          </w:rPr>
          <w:t xml:space="preserve">orks </w:t>
        </w:r>
        <w:r w:rsidR="00B24599" w:rsidRPr="00862C7F">
          <w:rPr>
            <w:rStyle w:val="Hyperlink"/>
            <w:rFonts w:ascii="Meta Pro" w:hAnsi="Meta Pro"/>
          </w:rPr>
          <w:t>I</w:t>
        </w:r>
        <w:r w:rsidRPr="00862C7F">
          <w:rPr>
            <w:rStyle w:val="Hyperlink"/>
            <w:rFonts w:ascii="Meta Pro" w:hAnsi="Meta Pro"/>
          </w:rPr>
          <w:t xml:space="preserve">nterface </w:t>
        </w:r>
        <w:r w:rsidR="00B24599" w:rsidRPr="00862C7F">
          <w:rPr>
            <w:rStyle w:val="Hyperlink"/>
            <w:rFonts w:ascii="Meta Pro" w:hAnsi="Meta Pro"/>
          </w:rPr>
          <w:t>A</w:t>
        </w:r>
        <w:r w:rsidRPr="00862C7F">
          <w:rPr>
            <w:rStyle w:val="Hyperlink"/>
            <w:rFonts w:ascii="Meta Pro" w:hAnsi="Meta Pro"/>
          </w:rPr>
          <w:t>greement</w:t>
        </w:r>
      </w:hyperlink>
    </w:p>
    <w:sectPr w:rsidR="00DF0647" w:rsidRPr="00635A81" w:rsidSect="00635A81">
      <w:pgSz w:w="11901" w:h="16817"/>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eta Pro">
    <w:altName w:val="Calibri"/>
    <w:panose1 w:val="020B0604020202020204"/>
    <w:charset w:val="00"/>
    <w:family w:val="auto"/>
    <w:pitch w:val="variable"/>
    <w:sig w:usb0="A00002FF" w:usb1="5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oogle Sans Text">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40D7"/>
    <w:multiLevelType w:val="multilevel"/>
    <w:tmpl w:val="90BE44E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 w15:restartNumberingAfterBreak="0">
    <w:nsid w:val="17E30455"/>
    <w:multiLevelType w:val="hybridMultilevel"/>
    <w:tmpl w:val="B95A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160731"/>
    <w:multiLevelType w:val="hybridMultilevel"/>
    <w:tmpl w:val="416E6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6B65F9"/>
    <w:multiLevelType w:val="multilevel"/>
    <w:tmpl w:val="A72E2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C77821"/>
    <w:multiLevelType w:val="multilevel"/>
    <w:tmpl w:val="95BC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0850E0"/>
    <w:multiLevelType w:val="multilevel"/>
    <w:tmpl w:val="F4F2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A504AC"/>
    <w:multiLevelType w:val="hybridMultilevel"/>
    <w:tmpl w:val="E5BC1C60"/>
    <w:lvl w:ilvl="0" w:tplc="0809000F">
      <w:start w:val="1"/>
      <w:numFmt w:val="decimal"/>
      <w:lvlText w:val="%1."/>
      <w:lvlJc w:val="left"/>
      <w:pPr>
        <w:ind w:left="764" w:hanging="360"/>
      </w:p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7" w15:restartNumberingAfterBreak="0">
    <w:nsid w:val="31BA638D"/>
    <w:multiLevelType w:val="multilevel"/>
    <w:tmpl w:val="DC88D74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 w15:restartNumberingAfterBreak="0">
    <w:nsid w:val="36FB73FF"/>
    <w:multiLevelType w:val="hybridMultilevel"/>
    <w:tmpl w:val="A03A67E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9" w15:restartNumberingAfterBreak="0">
    <w:nsid w:val="414A048C"/>
    <w:multiLevelType w:val="hybridMultilevel"/>
    <w:tmpl w:val="17E4F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FB4D4F"/>
    <w:multiLevelType w:val="hybridMultilevel"/>
    <w:tmpl w:val="21EEF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C95E62"/>
    <w:multiLevelType w:val="multilevel"/>
    <w:tmpl w:val="3D6A9E0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2" w15:restartNumberingAfterBreak="0">
    <w:nsid w:val="5430715A"/>
    <w:multiLevelType w:val="hybridMultilevel"/>
    <w:tmpl w:val="D5081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4F3F43"/>
    <w:multiLevelType w:val="multilevel"/>
    <w:tmpl w:val="71DE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89182B"/>
    <w:multiLevelType w:val="hybridMultilevel"/>
    <w:tmpl w:val="B574C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4D6762"/>
    <w:multiLevelType w:val="hybridMultilevel"/>
    <w:tmpl w:val="E6A4C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D27E30"/>
    <w:multiLevelType w:val="multilevel"/>
    <w:tmpl w:val="9A84579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7" w15:restartNumberingAfterBreak="0">
    <w:nsid w:val="72601717"/>
    <w:multiLevelType w:val="multilevel"/>
    <w:tmpl w:val="1A941BC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8" w15:restartNumberingAfterBreak="0">
    <w:nsid w:val="73FD0D9C"/>
    <w:multiLevelType w:val="hybridMultilevel"/>
    <w:tmpl w:val="5210A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A8153C"/>
    <w:multiLevelType w:val="multilevel"/>
    <w:tmpl w:val="A8F8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E5847E6"/>
    <w:multiLevelType w:val="hybridMultilevel"/>
    <w:tmpl w:val="0D8AE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7B6D75"/>
    <w:multiLevelType w:val="hybridMultilevel"/>
    <w:tmpl w:val="2E281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6253085">
    <w:abstractNumId w:val="3"/>
  </w:num>
  <w:num w:numId="2" w16cid:durableId="1321885658">
    <w:abstractNumId w:val="18"/>
  </w:num>
  <w:num w:numId="3" w16cid:durableId="495389793">
    <w:abstractNumId w:val="2"/>
  </w:num>
  <w:num w:numId="4" w16cid:durableId="168058278">
    <w:abstractNumId w:val="15"/>
  </w:num>
  <w:num w:numId="5" w16cid:durableId="932281529">
    <w:abstractNumId w:val="10"/>
  </w:num>
  <w:num w:numId="6" w16cid:durableId="2083410421">
    <w:abstractNumId w:val="4"/>
  </w:num>
  <w:num w:numId="7" w16cid:durableId="1738623734">
    <w:abstractNumId w:val="19"/>
  </w:num>
  <w:num w:numId="8" w16cid:durableId="1713725689">
    <w:abstractNumId w:val="17"/>
  </w:num>
  <w:num w:numId="9" w16cid:durableId="1453742148">
    <w:abstractNumId w:val="0"/>
  </w:num>
  <w:num w:numId="10" w16cid:durableId="1074666518">
    <w:abstractNumId w:val="16"/>
  </w:num>
  <w:num w:numId="11" w16cid:durableId="1755085380">
    <w:abstractNumId w:val="7"/>
  </w:num>
  <w:num w:numId="12" w16cid:durableId="1848473398">
    <w:abstractNumId w:val="11"/>
  </w:num>
  <w:num w:numId="13" w16cid:durableId="1611160662">
    <w:abstractNumId w:val="21"/>
  </w:num>
  <w:num w:numId="14" w16cid:durableId="221446445">
    <w:abstractNumId w:val="12"/>
  </w:num>
  <w:num w:numId="15" w16cid:durableId="1765765665">
    <w:abstractNumId w:val="5"/>
  </w:num>
  <w:num w:numId="16" w16cid:durableId="1400400118">
    <w:abstractNumId w:val="13"/>
  </w:num>
  <w:num w:numId="17" w16cid:durableId="374894996">
    <w:abstractNumId w:val="1"/>
  </w:num>
  <w:num w:numId="18" w16cid:durableId="260915805">
    <w:abstractNumId w:val="6"/>
  </w:num>
  <w:num w:numId="19" w16cid:durableId="665011012">
    <w:abstractNumId w:val="8"/>
  </w:num>
  <w:num w:numId="20" w16cid:durableId="823863390">
    <w:abstractNumId w:val="14"/>
  </w:num>
  <w:num w:numId="21" w16cid:durableId="1700930211">
    <w:abstractNumId w:val="9"/>
  </w:num>
  <w:num w:numId="22" w16cid:durableId="6832409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hideSpellingErrors/>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F86"/>
    <w:rsid w:val="00007787"/>
    <w:rsid w:val="000523CD"/>
    <w:rsid w:val="0005731B"/>
    <w:rsid w:val="000A61F4"/>
    <w:rsid w:val="000A6576"/>
    <w:rsid w:val="000D173A"/>
    <w:rsid w:val="000D1962"/>
    <w:rsid w:val="000E62DF"/>
    <w:rsid w:val="000F4484"/>
    <w:rsid w:val="000F4845"/>
    <w:rsid w:val="0012166E"/>
    <w:rsid w:val="0013497F"/>
    <w:rsid w:val="00141667"/>
    <w:rsid w:val="001B0EA5"/>
    <w:rsid w:val="001C279C"/>
    <w:rsid w:val="00224AF6"/>
    <w:rsid w:val="00280FF8"/>
    <w:rsid w:val="002F63A5"/>
    <w:rsid w:val="003278A1"/>
    <w:rsid w:val="0034697A"/>
    <w:rsid w:val="00376CAE"/>
    <w:rsid w:val="003E7F5A"/>
    <w:rsid w:val="00422257"/>
    <w:rsid w:val="00445B10"/>
    <w:rsid w:val="004842C4"/>
    <w:rsid w:val="00493997"/>
    <w:rsid w:val="004B05CB"/>
    <w:rsid w:val="00507932"/>
    <w:rsid w:val="00511BE1"/>
    <w:rsid w:val="005132A5"/>
    <w:rsid w:val="005138D7"/>
    <w:rsid w:val="00547285"/>
    <w:rsid w:val="00560AB0"/>
    <w:rsid w:val="00560CDE"/>
    <w:rsid w:val="005A3ED6"/>
    <w:rsid w:val="005B6AC9"/>
    <w:rsid w:val="005E6489"/>
    <w:rsid w:val="00600A5B"/>
    <w:rsid w:val="00600AFE"/>
    <w:rsid w:val="006076ED"/>
    <w:rsid w:val="00635A81"/>
    <w:rsid w:val="00653AE9"/>
    <w:rsid w:val="006721C7"/>
    <w:rsid w:val="00674608"/>
    <w:rsid w:val="00697105"/>
    <w:rsid w:val="006D0D88"/>
    <w:rsid w:val="006F118C"/>
    <w:rsid w:val="006F4EA6"/>
    <w:rsid w:val="00704E47"/>
    <w:rsid w:val="0070723D"/>
    <w:rsid w:val="007374B5"/>
    <w:rsid w:val="00750225"/>
    <w:rsid w:val="0076741D"/>
    <w:rsid w:val="00781253"/>
    <w:rsid w:val="007A0D88"/>
    <w:rsid w:val="007B74AE"/>
    <w:rsid w:val="007D3BDA"/>
    <w:rsid w:val="007E7A4B"/>
    <w:rsid w:val="007E7AEC"/>
    <w:rsid w:val="00804C2B"/>
    <w:rsid w:val="00820116"/>
    <w:rsid w:val="008271CD"/>
    <w:rsid w:val="0083653C"/>
    <w:rsid w:val="0085112C"/>
    <w:rsid w:val="00851D2B"/>
    <w:rsid w:val="00855B3C"/>
    <w:rsid w:val="00862C7F"/>
    <w:rsid w:val="00863B28"/>
    <w:rsid w:val="008809B6"/>
    <w:rsid w:val="008C4ADE"/>
    <w:rsid w:val="008C4F64"/>
    <w:rsid w:val="008D0042"/>
    <w:rsid w:val="008F155C"/>
    <w:rsid w:val="00923959"/>
    <w:rsid w:val="00933141"/>
    <w:rsid w:val="00950804"/>
    <w:rsid w:val="009729C9"/>
    <w:rsid w:val="00995658"/>
    <w:rsid w:val="00997664"/>
    <w:rsid w:val="009A601F"/>
    <w:rsid w:val="009B4590"/>
    <w:rsid w:val="009C23AC"/>
    <w:rsid w:val="009C2767"/>
    <w:rsid w:val="009E4F86"/>
    <w:rsid w:val="009E7743"/>
    <w:rsid w:val="00A41581"/>
    <w:rsid w:val="00A450E6"/>
    <w:rsid w:val="00A45C0F"/>
    <w:rsid w:val="00A62985"/>
    <w:rsid w:val="00A77FC2"/>
    <w:rsid w:val="00A84E4E"/>
    <w:rsid w:val="00AA11FC"/>
    <w:rsid w:val="00AA3104"/>
    <w:rsid w:val="00AE05B4"/>
    <w:rsid w:val="00B24599"/>
    <w:rsid w:val="00B51A52"/>
    <w:rsid w:val="00B55C6B"/>
    <w:rsid w:val="00B96AE6"/>
    <w:rsid w:val="00BA6885"/>
    <w:rsid w:val="00BB0EDD"/>
    <w:rsid w:val="00BB2438"/>
    <w:rsid w:val="00BC7CBA"/>
    <w:rsid w:val="00BE5817"/>
    <w:rsid w:val="00C340A0"/>
    <w:rsid w:val="00C50981"/>
    <w:rsid w:val="00C531EC"/>
    <w:rsid w:val="00C62121"/>
    <w:rsid w:val="00C668B6"/>
    <w:rsid w:val="00C77C74"/>
    <w:rsid w:val="00CC1FEF"/>
    <w:rsid w:val="00CD6A66"/>
    <w:rsid w:val="00CE2CA6"/>
    <w:rsid w:val="00D11EA1"/>
    <w:rsid w:val="00D154D9"/>
    <w:rsid w:val="00D46C2C"/>
    <w:rsid w:val="00D944DC"/>
    <w:rsid w:val="00DF0647"/>
    <w:rsid w:val="00E03BFA"/>
    <w:rsid w:val="00E27C06"/>
    <w:rsid w:val="00E44A11"/>
    <w:rsid w:val="00E805F9"/>
    <w:rsid w:val="00E931DC"/>
    <w:rsid w:val="00E9757F"/>
    <w:rsid w:val="00EA034E"/>
    <w:rsid w:val="00EB7B7C"/>
    <w:rsid w:val="00EE7C15"/>
    <w:rsid w:val="00EF1DDB"/>
    <w:rsid w:val="00F02C3D"/>
    <w:rsid w:val="00F2788F"/>
    <w:rsid w:val="00F33C23"/>
    <w:rsid w:val="00F51DC3"/>
    <w:rsid w:val="00F80053"/>
    <w:rsid w:val="00F8007B"/>
    <w:rsid w:val="00F949DD"/>
    <w:rsid w:val="00FC442D"/>
    <w:rsid w:val="00FD77FB"/>
    <w:rsid w:val="00FF1DC8"/>
    <w:rsid w:val="00FF51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15177"/>
  <w15:chartTrackingRefBased/>
  <w15:docId w15:val="{83AAC583-2B6F-484E-A31C-B5360077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647"/>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9E4F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E4F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4F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4F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4F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4F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F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F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F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F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E4F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4F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4F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4F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4F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F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F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F86"/>
    <w:rPr>
      <w:rFonts w:eastAsiaTheme="majorEastAsia" w:cstheme="majorBidi"/>
      <w:color w:val="272727" w:themeColor="text1" w:themeTint="D8"/>
    </w:rPr>
  </w:style>
  <w:style w:type="paragraph" w:styleId="Title">
    <w:name w:val="Title"/>
    <w:basedOn w:val="Normal"/>
    <w:next w:val="Normal"/>
    <w:link w:val="TitleChar"/>
    <w:uiPriority w:val="10"/>
    <w:qFormat/>
    <w:rsid w:val="009E4F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F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F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F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F86"/>
    <w:pPr>
      <w:spacing w:before="160"/>
      <w:jc w:val="center"/>
    </w:pPr>
    <w:rPr>
      <w:i/>
      <w:iCs/>
      <w:color w:val="404040" w:themeColor="text1" w:themeTint="BF"/>
    </w:rPr>
  </w:style>
  <w:style w:type="character" w:customStyle="1" w:styleId="QuoteChar">
    <w:name w:val="Quote Char"/>
    <w:basedOn w:val="DefaultParagraphFont"/>
    <w:link w:val="Quote"/>
    <w:uiPriority w:val="29"/>
    <w:rsid w:val="009E4F86"/>
    <w:rPr>
      <w:i/>
      <w:iCs/>
      <w:color w:val="404040" w:themeColor="text1" w:themeTint="BF"/>
    </w:rPr>
  </w:style>
  <w:style w:type="paragraph" w:styleId="ListParagraph">
    <w:name w:val="List Paragraph"/>
    <w:basedOn w:val="Normal"/>
    <w:uiPriority w:val="34"/>
    <w:qFormat/>
    <w:rsid w:val="009E4F86"/>
    <w:pPr>
      <w:ind w:left="720"/>
      <w:contextualSpacing/>
    </w:pPr>
  </w:style>
  <w:style w:type="character" w:styleId="IntenseEmphasis">
    <w:name w:val="Intense Emphasis"/>
    <w:basedOn w:val="DefaultParagraphFont"/>
    <w:uiPriority w:val="21"/>
    <w:qFormat/>
    <w:rsid w:val="009E4F86"/>
    <w:rPr>
      <w:i/>
      <w:iCs/>
      <w:color w:val="0F4761" w:themeColor="accent1" w:themeShade="BF"/>
    </w:rPr>
  </w:style>
  <w:style w:type="paragraph" w:styleId="IntenseQuote">
    <w:name w:val="Intense Quote"/>
    <w:basedOn w:val="Normal"/>
    <w:next w:val="Normal"/>
    <w:link w:val="IntenseQuoteChar"/>
    <w:uiPriority w:val="30"/>
    <w:qFormat/>
    <w:rsid w:val="009E4F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4F86"/>
    <w:rPr>
      <w:i/>
      <w:iCs/>
      <w:color w:val="0F4761" w:themeColor="accent1" w:themeShade="BF"/>
    </w:rPr>
  </w:style>
  <w:style w:type="character" w:styleId="IntenseReference">
    <w:name w:val="Intense Reference"/>
    <w:basedOn w:val="DefaultParagraphFont"/>
    <w:uiPriority w:val="32"/>
    <w:qFormat/>
    <w:rsid w:val="009E4F86"/>
    <w:rPr>
      <w:b/>
      <w:bCs/>
      <w:smallCaps/>
      <w:color w:val="0F4761" w:themeColor="accent1" w:themeShade="BF"/>
      <w:spacing w:val="5"/>
    </w:rPr>
  </w:style>
  <w:style w:type="paragraph" w:styleId="NormalWeb">
    <w:name w:val="Normal (Web)"/>
    <w:basedOn w:val="Normal"/>
    <w:uiPriority w:val="99"/>
    <w:unhideWhenUsed/>
    <w:rsid w:val="009E4F86"/>
    <w:pPr>
      <w:spacing w:before="100" w:beforeAutospacing="1" w:after="100" w:afterAutospacing="1"/>
    </w:pPr>
  </w:style>
  <w:style w:type="character" w:styleId="Hyperlink">
    <w:name w:val="Hyperlink"/>
    <w:basedOn w:val="DefaultParagraphFont"/>
    <w:uiPriority w:val="99"/>
    <w:unhideWhenUsed/>
    <w:rsid w:val="00493997"/>
    <w:rPr>
      <w:color w:val="467886" w:themeColor="hyperlink"/>
      <w:u w:val="single"/>
    </w:rPr>
  </w:style>
  <w:style w:type="table" w:styleId="TableGrid">
    <w:name w:val="Table Grid"/>
    <w:basedOn w:val="TableNormal"/>
    <w:uiPriority w:val="39"/>
    <w:rsid w:val="0049399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rsid w:val="00493997"/>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2-Accent4">
    <w:name w:val="Grid Table 2 Accent 4"/>
    <w:basedOn w:val="TableNormal"/>
    <w:uiPriority w:val="47"/>
    <w:rsid w:val="00493997"/>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customStyle="1" w:styleId="apple-tab-span">
    <w:name w:val="apple-tab-span"/>
    <w:basedOn w:val="DefaultParagraphFont"/>
    <w:rsid w:val="00493997"/>
  </w:style>
  <w:style w:type="character" w:styleId="UnresolvedMention">
    <w:name w:val="Unresolved Mention"/>
    <w:basedOn w:val="DefaultParagraphFont"/>
    <w:uiPriority w:val="99"/>
    <w:semiHidden/>
    <w:unhideWhenUsed/>
    <w:rsid w:val="00DF0647"/>
    <w:rPr>
      <w:color w:val="605E5C"/>
      <w:shd w:val="clear" w:color="auto" w:fill="E1DFDD"/>
    </w:rPr>
  </w:style>
  <w:style w:type="character" w:styleId="CommentReference">
    <w:name w:val="annotation reference"/>
    <w:basedOn w:val="DefaultParagraphFont"/>
    <w:uiPriority w:val="99"/>
    <w:semiHidden/>
    <w:unhideWhenUsed/>
    <w:rsid w:val="00E9757F"/>
    <w:rPr>
      <w:sz w:val="16"/>
      <w:szCs w:val="16"/>
    </w:rPr>
  </w:style>
  <w:style w:type="paragraph" w:styleId="CommentText">
    <w:name w:val="annotation text"/>
    <w:basedOn w:val="Normal"/>
    <w:link w:val="CommentTextChar"/>
    <w:uiPriority w:val="99"/>
    <w:unhideWhenUsed/>
    <w:rsid w:val="00E9757F"/>
    <w:rPr>
      <w:sz w:val="20"/>
      <w:szCs w:val="20"/>
    </w:rPr>
  </w:style>
  <w:style w:type="character" w:customStyle="1" w:styleId="CommentTextChar">
    <w:name w:val="Comment Text Char"/>
    <w:basedOn w:val="DefaultParagraphFont"/>
    <w:link w:val="CommentText"/>
    <w:uiPriority w:val="99"/>
    <w:rsid w:val="00E9757F"/>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E9757F"/>
    <w:rPr>
      <w:b/>
      <w:bCs/>
    </w:rPr>
  </w:style>
  <w:style w:type="character" w:customStyle="1" w:styleId="CommentSubjectChar">
    <w:name w:val="Comment Subject Char"/>
    <w:basedOn w:val="CommentTextChar"/>
    <w:link w:val="CommentSubject"/>
    <w:uiPriority w:val="99"/>
    <w:semiHidden/>
    <w:rsid w:val="00E9757F"/>
    <w:rPr>
      <w:rFonts w:ascii="Times New Roman" w:eastAsia="Times New Roman" w:hAnsi="Times New Roman" w:cs="Times New Roman"/>
      <w:b/>
      <w:bCs/>
      <w:kern w:val="0"/>
      <w:sz w:val="20"/>
      <w:szCs w:val="20"/>
      <w:lang w:eastAsia="en-GB"/>
      <w14:ligatures w14:val="none"/>
    </w:rPr>
  </w:style>
  <w:style w:type="character" w:styleId="FollowedHyperlink">
    <w:name w:val="FollowedHyperlink"/>
    <w:basedOn w:val="DefaultParagraphFont"/>
    <w:uiPriority w:val="99"/>
    <w:semiHidden/>
    <w:unhideWhenUsed/>
    <w:rsid w:val="00E931DC"/>
    <w:rPr>
      <w:color w:val="96607D" w:themeColor="followedHyperlink"/>
      <w:u w:val="single"/>
    </w:rPr>
  </w:style>
  <w:style w:type="paragraph" w:styleId="BodyText">
    <w:name w:val="Body Text"/>
    <w:basedOn w:val="Normal"/>
    <w:link w:val="BodyTextChar"/>
    <w:qFormat/>
    <w:rsid w:val="000D173A"/>
    <w:pPr>
      <w:spacing w:before="180" w:after="180"/>
    </w:pPr>
    <w:rPr>
      <w:rFonts w:asciiTheme="minorHAnsi" w:eastAsiaTheme="minorHAnsi" w:hAnsiTheme="minorHAnsi" w:cstheme="minorBidi"/>
      <w:lang w:val="en-US" w:eastAsia="en-US"/>
    </w:rPr>
  </w:style>
  <w:style w:type="character" w:customStyle="1" w:styleId="BodyTextChar">
    <w:name w:val="Body Text Char"/>
    <w:basedOn w:val="DefaultParagraphFont"/>
    <w:link w:val="BodyText"/>
    <w:rsid w:val="000D173A"/>
    <w:rPr>
      <w:kern w:val="0"/>
      <w:lang w:val="en-US"/>
      <w14:ligatures w14:val="none"/>
    </w:rPr>
  </w:style>
  <w:style w:type="paragraph" w:customStyle="1" w:styleId="FirstParagraph">
    <w:name w:val="First Paragraph"/>
    <w:basedOn w:val="BodyText"/>
    <w:next w:val="BodyText"/>
    <w:qFormat/>
    <w:rsid w:val="000D173A"/>
  </w:style>
  <w:style w:type="paragraph" w:styleId="Revision">
    <w:name w:val="Revision"/>
    <w:hidden/>
    <w:uiPriority w:val="99"/>
    <w:semiHidden/>
    <w:rsid w:val="008F155C"/>
    <w:pPr>
      <w:spacing w:after="0"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B96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3025">
      <w:bodyDiv w:val="1"/>
      <w:marLeft w:val="0"/>
      <w:marRight w:val="0"/>
      <w:marTop w:val="0"/>
      <w:marBottom w:val="0"/>
      <w:divBdr>
        <w:top w:val="none" w:sz="0" w:space="0" w:color="auto"/>
        <w:left w:val="none" w:sz="0" w:space="0" w:color="auto"/>
        <w:bottom w:val="none" w:sz="0" w:space="0" w:color="auto"/>
        <w:right w:val="none" w:sz="0" w:space="0" w:color="auto"/>
      </w:divBdr>
    </w:div>
    <w:div w:id="623998979">
      <w:bodyDiv w:val="1"/>
      <w:marLeft w:val="0"/>
      <w:marRight w:val="0"/>
      <w:marTop w:val="0"/>
      <w:marBottom w:val="0"/>
      <w:divBdr>
        <w:top w:val="none" w:sz="0" w:space="0" w:color="auto"/>
        <w:left w:val="none" w:sz="0" w:space="0" w:color="auto"/>
        <w:bottom w:val="none" w:sz="0" w:space="0" w:color="auto"/>
        <w:right w:val="none" w:sz="0" w:space="0" w:color="auto"/>
      </w:divBdr>
    </w:div>
    <w:div w:id="1682970533">
      <w:bodyDiv w:val="1"/>
      <w:marLeft w:val="0"/>
      <w:marRight w:val="0"/>
      <w:marTop w:val="0"/>
      <w:marBottom w:val="0"/>
      <w:divBdr>
        <w:top w:val="none" w:sz="0" w:space="0" w:color="auto"/>
        <w:left w:val="none" w:sz="0" w:space="0" w:color="auto"/>
        <w:bottom w:val="none" w:sz="0" w:space="0" w:color="auto"/>
        <w:right w:val="none" w:sz="0" w:space="0" w:color="auto"/>
      </w:divBdr>
    </w:div>
    <w:div w:id="1961453088">
      <w:bodyDiv w:val="1"/>
      <w:marLeft w:val="0"/>
      <w:marRight w:val="0"/>
      <w:marTop w:val="0"/>
      <w:marBottom w:val="0"/>
      <w:divBdr>
        <w:top w:val="none" w:sz="0" w:space="0" w:color="auto"/>
        <w:left w:val="none" w:sz="0" w:space="0" w:color="auto"/>
        <w:bottom w:val="none" w:sz="0" w:space="0" w:color="auto"/>
        <w:right w:val="none" w:sz="0" w:space="0" w:color="auto"/>
      </w:divBdr>
      <w:divsChild>
        <w:div w:id="1379233680">
          <w:marLeft w:val="0"/>
          <w:marRight w:val="0"/>
          <w:marTop w:val="0"/>
          <w:marBottom w:val="0"/>
          <w:divBdr>
            <w:top w:val="none" w:sz="0" w:space="0" w:color="auto"/>
            <w:left w:val="none" w:sz="0" w:space="0" w:color="auto"/>
            <w:bottom w:val="none" w:sz="0" w:space="0" w:color="auto"/>
            <w:right w:val="none" w:sz="0" w:space="0" w:color="auto"/>
          </w:divBdr>
          <w:divsChild>
            <w:div w:id="1284924442">
              <w:marLeft w:val="0"/>
              <w:marRight w:val="0"/>
              <w:marTop w:val="0"/>
              <w:marBottom w:val="0"/>
              <w:divBdr>
                <w:top w:val="none" w:sz="0" w:space="0" w:color="auto"/>
                <w:left w:val="none" w:sz="0" w:space="0" w:color="auto"/>
                <w:bottom w:val="none" w:sz="0" w:space="0" w:color="auto"/>
                <w:right w:val="none" w:sz="0" w:space="0" w:color="auto"/>
              </w:divBdr>
              <w:divsChild>
                <w:div w:id="95853703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1294032">
          <w:marLeft w:val="0"/>
          <w:marRight w:val="0"/>
          <w:marTop w:val="0"/>
          <w:marBottom w:val="0"/>
          <w:divBdr>
            <w:top w:val="none" w:sz="0" w:space="0" w:color="auto"/>
            <w:left w:val="none" w:sz="0" w:space="0" w:color="auto"/>
            <w:bottom w:val="none" w:sz="0" w:space="0" w:color="auto"/>
            <w:right w:val="none" w:sz="0" w:space="0" w:color="auto"/>
          </w:divBdr>
          <w:divsChild>
            <w:div w:id="1965575684">
              <w:marLeft w:val="0"/>
              <w:marRight w:val="0"/>
              <w:marTop w:val="0"/>
              <w:marBottom w:val="0"/>
              <w:divBdr>
                <w:top w:val="none" w:sz="0" w:space="0" w:color="auto"/>
                <w:left w:val="none" w:sz="0" w:space="0" w:color="auto"/>
                <w:bottom w:val="none" w:sz="0" w:space="0" w:color="auto"/>
                <w:right w:val="none" w:sz="0" w:space="0" w:color="auto"/>
              </w:divBdr>
              <w:divsChild>
                <w:div w:id="202598539">
                  <w:marLeft w:val="0"/>
                  <w:marRight w:val="0"/>
                  <w:marTop w:val="0"/>
                  <w:marBottom w:val="0"/>
                  <w:divBdr>
                    <w:top w:val="none" w:sz="0" w:space="0" w:color="auto"/>
                    <w:left w:val="none" w:sz="0" w:space="0" w:color="auto"/>
                    <w:bottom w:val="none" w:sz="0" w:space="0" w:color="auto"/>
                    <w:right w:val="none" w:sz="0" w:space="0" w:color="auto"/>
                  </w:divBdr>
                  <w:divsChild>
                    <w:div w:id="849567084">
                      <w:marLeft w:val="0"/>
                      <w:marRight w:val="0"/>
                      <w:marTop w:val="0"/>
                      <w:marBottom w:val="0"/>
                      <w:divBdr>
                        <w:top w:val="none" w:sz="0" w:space="0" w:color="auto"/>
                        <w:left w:val="none" w:sz="0" w:space="0" w:color="auto"/>
                        <w:bottom w:val="none" w:sz="0" w:space="0" w:color="auto"/>
                        <w:right w:val="none" w:sz="0" w:space="0" w:color="auto"/>
                      </w:divBdr>
                      <w:divsChild>
                        <w:div w:id="1028264362">
                          <w:marLeft w:val="0"/>
                          <w:marRight w:val="0"/>
                          <w:marTop w:val="0"/>
                          <w:marBottom w:val="0"/>
                          <w:divBdr>
                            <w:top w:val="none" w:sz="0" w:space="0" w:color="auto"/>
                            <w:left w:val="none" w:sz="0" w:space="0" w:color="auto"/>
                            <w:bottom w:val="none" w:sz="0" w:space="0" w:color="auto"/>
                            <w:right w:val="none" w:sz="0" w:space="0" w:color="auto"/>
                          </w:divBdr>
                          <w:divsChild>
                            <w:div w:id="1752696593">
                              <w:marLeft w:val="0"/>
                              <w:marRight w:val="0"/>
                              <w:marTop w:val="0"/>
                              <w:marBottom w:val="0"/>
                              <w:divBdr>
                                <w:top w:val="none" w:sz="0" w:space="0" w:color="auto"/>
                                <w:left w:val="none" w:sz="0" w:space="0" w:color="auto"/>
                                <w:bottom w:val="none" w:sz="0" w:space="0" w:color="auto"/>
                                <w:right w:val="none" w:sz="0" w:space="0" w:color="auto"/>
                              </w:divBdr>
                            </w:div>
                            <w:div w:id="7009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08141">
                  <w:marLeft w:val="0"/>
                  <w:marRight w:val="0"/>
                  <w:marTop w:val="0"/>
                  <w:marBottom w:val="0"/>
                  <w:divBdr>
                    <w:top w:val="none" w:sz="0" w:space="0" w:color="auto"/>
                    <w:left w:val="none" w:sz="0" w:space="0" w:color="auto"/>
                    <w:bottom w:val="none" w:sz="0" w:space="0" w:color="auto"/>
                    <w:right w:val="none" w:sz="0" w:space="0" w:color="auto"/>
                  </w:divBdr>
                  <w:divsChild>
                    <w:div w:id="1082143960">
                      <w:marLeft w:val="0"/>
                      <w:marRight w:val="0"/>
                      <w:marTop w:val="0"/>
                      <w:marBottom w:val="0"/>
                      <w:divBdr>
                        <w:top w:val="none" w:sz="0" w:space="0" w:color="auto"/>
                        <w:left w:val="none" w:sz="0" w:space="0" w:color="auto"/>
                        <w:bottom w:val="none" w:sz="0" w:space="0" w:color="auto"/>
                        <w:right w:val="none" w:sz="0" w:space="0" w:color="auto"/>
                      </w:divBdr>
                      <w:divsChild>
                        <w:div w:id="1281111395">
                          <w:marLeft w:val="0"/>
                          <w:marRight w:val="0"/>
                          <w:marTop w:val="0"/>
                          <w:marBottom w:val="0"/>
                          <w:divBdr>
                            <w:top w:val="none" w:sz="0" w:space="0" w:color="auto"/>
                            <w:left w:val="none" w:sz="0" w:space="0" w:color="auto"/>
                            <w:bottom w:val="none" w:sz="0" w:space="0" w:color="auto"/>
                            <w:right w:val="none" w:sz="0" w:space="0" w:color="auto"/>
                          </w:divBdr>
                          <w:divsChild>
                            <w:div w:id="815341653">
                              <w:marLeft w:val="0"/>
                              <w:marRight w:val="0"/>
                              <w:marTop w:val="0"/>
                              <w:marBottom w:val="0"/>
                              <w:divBdr>
                                <w:top w:val="none" w:sz="0" w:space="0" w:color="auto"/>
                                <w:left w:val="none" w:sz="0" w:space="0" w:color="auto"/>
                                <w:bottom w:val="none" w:sz="0" w:space="0" w:color="auto"/>
                                <w:right w:val="none" w:sz="0" w:space="0" w:color="auto"/>
                              </w:divBdr>
                            </w:div>
                            <w:div w:id="99957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di.re.kr/eng/research/reportView?pub_no=3625" TargetMode="External"/><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hyperlink" Target="https://ec.europa.eu/regional_policy/sources/guides/vademecum_2127/vademecum_2127_en.pdf"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canada.ca/en/treasury-board-secretariat/services/information-technology-project-management/project-management/business-case-guide.html" TargetMode="External"/><Relationship Id="rId11" Type="http://schemas.openxmlformats.org/officeDocument/2006/relationships/hyperlink" Target="https://www.oecd.org/en/publications/implementing-the-oecd-recommendation-on-public-procurement-in-oecd-and-partner-countries_02a46a58-en.html" TargetMode="External"/><Relationship Id="rId5" Type="http://schemas.openxmlformats.org/officeDocument/2006/relationships/hyperlink" Target="https://majorprojects.planningportal.nsw.gov.au/prweb/PRRestService/mp/01/getContent?AttachRef=SSI-7485%2120190227T230621.878%20GMT"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powerwater.com.au/__data/assets/pdf_file/0019/48520/Construction-Works-Interface-Agreement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3126</Words>
  <Characters>17960</Characters>
  <Application>Microsoft Office Word</Application>
  <DocSecurity>0</DocSecurity>
  <Lines>445</Lines>
  <Paragraphs>196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Hill</dc:creator>
  <cp:keywords/>
  <dc:description/>
  <cp:lastModifiedBy>Andrea Wolfe</cp:lastModifiedBy>
  <cp:revision>17</cp:revision>
  <dcterms:created xsi:type="dcterms:W3CDTF">2025-11-11T14:27:00Z</dcterms:created>
  <dcterms:modified xsi:type="dcterms:W3CDTF">2026-01-29T16:39:00Z</dcterms:modified>
</cp:coreProperties>
</file>